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349B" w14:textId="1D803E76" w:rsidR="00D108D7" w:rsidRPr="00611068" w:rsidRDefault="00D108D7" w:rsidP="008D55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rPr>
          <w:b/>
          <w:bCs/>
          <w:color w:val="FFFFFF" w:themeColor="background1"/>
        </w:rPr>
      </w:pPr>
      <w:r>
        <w:rPr>
          <w:b/>
          <w:bCs/>
          <w:color w:val="FFFFFF" w:themeColor="background1"/>
        </w:rPr>
        <w:t xml:space="preserve">USW </w:t>
      </w:r>
      <w:r w:rsidRPr="00611068">
        <w:rPr>
          <w:b/>
          <w:bCs/>
          <w:color w:val="FFFFFF" w:themeColor="background1"/>
        </w:rPr>
        <w:t>Student</w:t>
      </w:r>
      <w:r>
        <w:rPr>
          <w:b/>
          <w:bCs/>
          <w:color w:val="FFFFFF" w:themeColor="background1"/>
        </w:rPr>
        <w:t xml:space="preserve"> Profile</w:t>
      </w:r>
      <w:r w:rsidRPr="00611068">
        <w:rPr>
          <w:b/>
          <w:bCs/>
          <w:color w:val="FFFFFF" w:themeColor="background1"/>
        </w:rPr>
        <w:t xml:space="preserve"> </w:t>
      </w:r>
    </w:p>
    <w:p w14:paraId="1074F723" w14:textId="77777777" w:rsidR="00D108D7" w:rsidRDefault="00D108D7" w:rsidP="00D108D7">
      <w:pPr>
        <w:spacing w:after="0" w:line="240" w:lineRule="auto"/>
      </w:pPr>
    </w:p>
    <w:p w14:paraId="28670906" w14:textId="2DC9D0EA" w:rsidR="00D108D7" w:rsidRPr="00D108D7" w:rsidRDefault="00D108D7" w:rsidP="00D108D7">
      <w:pPr>
        <w:spacing w:after="0" w:line="240" w:lineRule="auto"/>
      </w:pPr>
      <w:r w:rsidRPr="00D108D7">
        <w:t>The Specific Duties within the Equality Act 2010 require public authorities to outline the steps that have been taken to identify and collect relevant information within the Strategic Equality Plan Annual Report. This report details the diversity of the student population for the academic year 20</w:t>
      </w:r>
      <w:r w:rsidR="00FC4038">
        <w:t>20</w:t>
      </w:r>
      <w:r w:rsidRPr="00D108D7">
        <w:t xml:space="preserve"> to 20</w:t>
      </w:r>
      <w:r>
        <w:t>2</w:t>
      </w:r>
      <w:r w:rsidR="00FC4038">
        <w:t>1</w:t>
      </w:r>
      <w:r w:rsidRPr="00D108D7">
        <w:t xml:space="preserve">. The statistical information is based on the information provided by </w:t>
      </w:r>
      <w:r w:rsidR="006C4123">
        <w:t>17,600</w:t>
      </w:r>
      <w:r w:rsidR="00E233D2">
        <w:t>.</w:t>
      </w:r>
    </w:p>
    <w:p w14:paraId="1DD736F1" w14:textId="505D498B" w:rsidR="00D108D7" w:rsidRDefault="00D108D7" w:rsidP="00D108D7">
      <w:r w:rsidRPr="00D108D7">
        <w:t>Students (on campus) enrolled in September 20</w:t>
      </w:r>
      <w:r w:rsidR="004D621D">
        <w:t>20</w:t>
      </w:r>
      <w:r w:rsidRPr="00D108D7">
        <w:t xml:space="preserve"> and covers all protected characteristics. Where possible, benchmarking statistics are included from the Equality Challenge Unit’s ‘</w:t>
      </w:r>
      <w:hyperlink r:id="rId7" w:history="1">
        <w:r w:rsidRPr="00D108D7">
          <w:t>Equality in higher education: Statistical report 20</w:t>
        </w:r>
        <w:r w:rsidR="006C4123">
          <w:t>21</w:t>
        </w:r>
        <w:r w:rsidRPr="00D108D7">
          <w:t>, Part two: Students’</w:t>
        </w:r>
      </w:hyperlink>
      <w:r w:rsidRPr="00D108D7">
        <w:t xml:space="preserve">. </w:t>
      </w:r>
    </w:p>
    <w:p w14:paraId="00C952E1" w14:textId="13437FB8" w:rsidR="00D108D7" w:rsidRPr="00D108D7" w:rsidRDefault="00D108D7" w:rsidP="00D108D7">
      <w:pPr>
        <w:shd w:val="clear" w:color="auto" w:fill="BFBFBF" w:themeFill="background1" w:themeFillShade="BF"/>
        <w:rPr>
          <w:b/>
          <w:bCs/>
        </w:rPr>
      </w:pPr>
      <w:r w:rsidRPr="00D108D7">
        <w:rPr>
          <w:b/>
          <w:bCs/>
        </w:rPr>
        <w:t>Protected Characteristic overview</w:t>
      </w:r>
    </w:p>
    <w:p w14:paraId="6463904B" w14:textId="5FF13D98" w:rsidR="00D108D7" w:rsidRPr="00D108D7" w:rsidRDefault="00D108D7" w:rsidP="00D108D7">
      <w:pPr>
        <w:ind w:left="2160" w:hanging="2160"/>
      </w:pPr>
      <w:r w:rsidRPr="008D5537">
        <w:rPr>
          <w:b/>
          <w:bCs/>
        </w:rPr>
        <w:t>Age:</w:t>
      </w:r>
      <w:r w:rsidRPr="00D108D7">
        <w:tab/>
      </w:r>
      <w:r w:rsidR="00147638">
        <w:t>63</w:t>
      </w:r>
      <w:r w:rsidRPr="00D108D7">
        <w:t xml:space="preserve">% of USW student population are aged between 18-25. </w:t>
      </w:r>
    </w:p>
    <w:p w14:paraId="5AA377CB" w14:textId="7F2BE349" w:rsidR="00D108D7" w:rsidRPr="00147638" w:rsidRDefault="00D108D7" w:rsidP="00D108D7">
      <w:pPr>
        <w:rPr>
          <w:highlight w:val="yellow"/>
        </w:rPr>
      </w:pPr>
      <w:r w:rsidRPr="008D5537">
        <w:rPr>
          <w:b/>
          <w:bCs/>
        </w:rPr>
        <w:t>Disability:</w:t>
      </w:r>
      <w:r w:rsidRPr="00D108D7">
        <w:tab/>
      </w:r>
      <w:r w:rsidRPr="00D108D7">
        <w:tab/>
      </w:r>
      <w:r w:rsidR="00F650D3" w:rsidRPr="00F650D3">
        <w:t>17</w:t>
      </w:r>
      <w:r w:rsidRPr="00F650D3">
        <w:t xml:space="preserve">% of students have declared that they have a disability. </w:t>
      </w:r>
    </w:p>
    <w:p w14:paraId="4C378BD3" w14:textId="55A9DAFE" w:rsidR="00D108D7" w:rsidRPr="00682AAB" w:rsidRDefault="00D108D7" w:rsidP="00D108D7">
      <w:r w:rsidRPr="00682AAB">
        <w:rPr>
          <w:b/>
          <w:bCs/>
        </w:rPr>
        <w:t>Gender Identity:</w:t>
      </w:r>
      <w:r w:rsidRPr="00682AAB">
        <w:tab/>
      </w:r>
      <w:r w:rsidR="00682AAB" w:rsidRPr="00682AAB">
        <w:t>0.7</w:t>
      </w:r>
      <w:r w:rsidRPr="00682AAB">
        <w:t xml:space="preserve">% of students have changed their gender identity. </w:t>
      </w:r>
    </w:p>
    <w:p w14:paraId="22834C40" w14:textId="20F977BB" w:rsidR="00D108D7" w:rsidRPr="00682AAB" w:rsidRDefault="00D108D7" w:rsidP="00D108D7">
      <w:pPr>
        <w:ind w:left="2160" w:hanging="2160"/>
      </w:pPr>
      <w:r w:rsidRPr="00682AAB">
        <w:rPr>
          <w:b/>
          <w:bCs/>
        </w:rPr>
        <w:t>Race:</w:t>
      </w:r>
      <w:r w:rsidRPr="00682AAB">
        <w:tab/>
      </w:r>
      <w:r w:rsidR="00682AAB" w:rsidRPr="00682AAB">
        <w:t>71.52</w:t>
      </w:r>
      <w:r w:rsidRPr="00682AAB">
        <w:t>% of USW undergraduate students are White British, 6.</w:t>
      </w:r>
      <w:r w:rsidR="00682AAB" w:rsidRPr="00682AAB">
        <w:t>3</w:t>
      </w:r>
      <w:r w:rsidRPr="00682AAB">
        <w:t xml:space="preserve">% are British students from a Black or Minority Ethnic group and </w:t>
      </w:r>
      <w:r w:rsidR="00682AAB" w:rsidRPr="00682AAB">
        <w:t>20.4</w:t>
      </w:r>
      <w:r w:rsidRPr="00682AAB">
        <w:t xml:space="preserve">% are international students. </w:t>
      </w:r>
    </w:p>
    <w:p w14:paraId="2210ECF2" w14:textId="6FA5FED1" w:rsidR="00D108D7" w:rsidRPr="005140C2" w:rsidRDefault="00D108D7" w:rsidP="00D108D7">
      <w:pPr>
        <w:ind w:left="2160" w:hanging="2160"/>
      </w:pPr>
      <w:r w:rsidRPr="005140C2">
        <w:rPr>
          <w:b/>
          <w:bCs/>
        </w:rPr>
        <w:t>Religion &amp; Belief:</w:t>
      </w:r>
      <w:r w:rsidRPr="005140C2">
        <w:t xml:space="preserve"> </w:t>
      </w:r>
      <w:r w:rsidRPr="005140C2">
        <w:tab/>
        <w:t>55.</w:t>
      </w:r>
      <w:r w:rsidR="005140C2" w:rsidRPr="005140C2">
        <w:t>31</w:t>
      </w:r>
      <w:r w:rsidRPr="005140C2">
        <w:t xml:space="preserve">% of students have no religion; </w:t>
      </w:r>
      <w:r w:rsidR="005140C2" w:rsidRPr="005140C2">
        <w:rPr>
          <w:rFonts w:ascii="Calibri" w:eastAsia="Times New Roman" w:hAnsi="Calibri" w:cs="Calibri"/>
          <w:color w:val="000000"/>
          <w:lang w:eastAsia="en-GB"/>
        </w:rPr>
        <w:t>24.68</w:t>
      </w:r>
      <w:r w:rsidRPr="005140C2">
        <w:t xml:space="preserve">% are Christian and </w:t>
      </w:r>
      <w:r w:rsidR="005140C2" w:rsidRPr="005140C2">
        <w:t>7.13</w:t>
      </w:r>
      <w:r w:rsidRPr="005140C2">
        <w:t>% are Muslim</w:t>
      </w:r>
    </w:p>
    <w:p w14:paraId="7E5ED481" w14:textId="6B2BE694" w:rsidR="00D108D7" w:rsidRPr="00721E6D" w:rsidRDefault="00D108D7" w:rsidP="00D108D7">
      <w:r w:rsidRPr="00721E6D">
        <w:rPr>
          <w:b/>
          <w:bCs/>
        </w:rPr>
        <w:t>Sex:</w:t>
      </w:r>
      <w:r w:rsidRPr="00721E6D">
        <w:rPr>
          <w:b/>
          <w:bCs/>
        </w:rPr>
        <w:tab/>
      </w:r>
      <w:r w:rsidRPr="00721E6D">
        <w:tab/>
      </w:r>
      <w:r w:rsidRPr="00721E6D">
        <w:tab/>
      </w:r>
      <w:r w:rsidR="00721E6D" w:rsidRPr="00721E6D">
        <w:t>473</w:t>
      </w:r>
      <w:r w:rsidRPr="00721E6D">
        <w:t xml:space="preserve">% of all USW students are male; </w:t>
      </w:r>
      <w:r w:rsidR="00721E6D" w:rsidRPr="00721E6D">
        <w:t>52.6</w:t>
      </w:r>
      <w:r w:rsidRPr="00721E6D">
        <w:t xml:space="preserve">% are female </w:t>
      </w:r>
    </w:p>
    <w:p w14:paraId="170B5BD7" w14:textId="65AACF44" w:rsidR="00D108D7" w:rsidRPr="00D108D7" w:rsidRDefault="00D108D7" w:rsidP="00D108D7">
      <w:pPr>
        <w:ind w:left="2160" w:hanging="2160"/>
      </w:pPr>
      <w:r w:rsidRPr="006C4123">
        <w:rPr>
          <w:b/>
          <w:bCs/>
        </w:rPr>
        <w:t>Sexual Orientation:</w:t>
      </w:r>
      <w:r w:rsidRPr="006C4123">
        <w:tab/>
      </w:r>
      <w:r w:rsidR="00721E6D" w:rsidRPr="006C4123">
        <w:rPr>
          <w:rFonts w:ascii="Calibri" w:eastAsia="Times New Roman" w:hAnsi="Calibri" w:cs="Calibri"/>
          <w:color w:val="000000"/>
          <w:lang w:eastAsia="en-GB"/>
        </w:rPr>
        <w:t>83</w:t>
      </w:r>
      <w:r w:rsidRPr="006C4123">
        <w:t xml:space="preserve">% of students are heterosexual; </w:t>
      </w:r>
      <w:r w:rsidR="006C4123" w:rsidRPr="006C4123">
        <w:t>9.8</w:t>
      </w:r>
      <w:r w:rsidRPr="006C4123">
        <w:t xml:space="preserve">% are bisexual, gay man, gay woman/lesbian or other. The remaining </w:t>
      </w:r>
      <w:r w:rsidR="00EE7AEC" w:rsidRPr="006C4123">
        <w:t>7.</w:t>
      </w:r>
      <w:r w:rsidR="00721E6D" w:rsidRPr="006C4123">
        <w:t>2</w:t>
      </w:r>
      <w:r w:rsidRPr="006C4123">
        <w:t>%</w:t>
      </w:r>
      <w:r w:rsidR="00EE7AEC" w:rsidRPr="006C4123">
        <w:t xml:space="preserve"> either chose ‘prefer not to declare’ or </w:t>
      </w:r>
      <w:r w:rsidRPr="006C4123">
        <w:t>did not respond.</w:t>
      </w:r>
      <w:r w:rsidRPr="00D108D7">
        <w:t xml:space="preserve"> </w:t>
      </w:r>
    </w:p>
    <w:p w14:paraId="47C55F8A" w14:textId="29CF0E10" w:rsidR="00D108D7" w:rsidRDefault="00D108D7">
      <w:pPr>
        <w:rPr>
          <w:b/>
          <w:bCs/>
          <w:color w:val="FFFFFF" w:themeColor="background1"/>
        </w:rPr>
      </w:pPr>
    </w:p>
    <w:p w14:paraId="232C1B24" w14:textId="667F96B4" w:rsidR="00611068" w:rsidRPr="00611068" w:rsidRDefault="00611068" w:rsidP="008D55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rPr>
          <w:b/>
          <w:bCs/>
          <w:color w:val="FFFFFF" w:themeColor="background1"/>
        </w:rPr>
      </w:pPr>
      <w:r>
        <w:rPr>
          <w:b/>
          <w:bCs/>
          <w:color w:val="FFFFFF" w:themeColor="background1"/>
        </w:rPr>
        <w:t xml:space="preserve">USW </w:t>
      </w:r>
      <w:r w:rsidRPr="00611068">
        <w:rPr>
          <w:b/>
          <w:bCs/>
          <w:color w:val="FFFFFF" w:themeColor="background1"/>
        </w:rPr>
        <w:t>Student</w:t>
      </w:r>
      <w:r>
        <w:rPr>
          <w:b/>
          <w:bCs/>
          <w:color w:val="FFFFFF" w:themeColor="background1"/>
        </w:rPr>
        <w:t xml:space="preserve"> Profile</w:t>
      </w:r>
      <w:r w:rsidRPr="00611068">
        <w:rPr>
          <w:b/>
          <w:bCs/>
          <w:color w:val="FFFFFF" w:themeColor="background1"/>
        </w:rPr>
        <w:t xml:space="preserve"> </w:t>
      </w:r>
    </w:p>
    <w:p w14:paraId="7E1B24C9" w14:textId="098735EB" w:rsidR="00AA5B19" w:rsidRPr="00D108D7" w:rsidRDefault="00BE1032" w:rsidP="00611068">
      <w:pPr>
        <w:shd w:val="clear" w:color="auto" w:fill="BFBFBF" w:themeFill="background1" w:themeFillShade="BF"/>
        <w:rPr>
          <w:b/>
          <w:bCs/>
        </w:rPr>
      </w:pPr>
      <w:r w:rsidRPr="00D108D7">
        <w:rPr>
          <w:b/>
          <w:bCs/>
        </w:rPr>
        <w:t xml:space="preserve">Age </w:t>
      </w:r>
    </w:p>
    <w:p w14:paraId="101A8F36" w14:textId="19454EAE" w:rsidR="00BE1032" w:rsidRDefault="00147638" w:rsidP="00BE1032">
      <w:pPr>
        <w:pStyle w:val="ListParagraph"/>
        <w:numPr>
          <w:ilvl w:val="0"/>
          <w:numId w:val="1"/>
        </w:numPr>
      </w:pPr>
      <w:r>
        <w:t>44</w:t>
      </w:r>
      <w:r w:rsidR="00BE1032">
        <w:t>% (</w:t>
      </w:r>
      <w:r>
        <w:t>7702</w:t>
      </w:r>
      <w:r w:rsidR="00BE1032">
        <w:t xml:space="preserve">) of USW students are aged between 18-21 </w:t>
      </w:r>
    </w:p>
    <w:p w14:paraId="4CCEA3E2" w14:textId="130C8E21" w:rsidR="00BE1032" w:rsidRDefault="00BE1032" w:rsidP="00BE1032">
      <w:pPr>
        <w:pStyle w:val="ListParagraph"/>
        <w:numPr>
          <w:ilvl w:val="0"/>
          <w:numId w:val="1"/>
        </w:numPr>
      </w:pPr>
      <w:r>
        <w:t>0.3% are aged less than 18 and 9.</w:t>
      </w:r>
      <w:r w:rsidR="00D22E2D">
        <w:t>6</w:t>
      </w:r>
      <w:r>
        <w:t>% are aged 40 and above.</w:t>
      </w:r>
    </w:p>
    <w:p w14:paraId="4BD24092" w14:textId="2B930399" w:rsidR="00BE1032" w:rsidRDefault="00BE1032">
      <w:pPr>
        <w:rPr>
          <w:b/>
          <w:bCs/>
        </w:rPr>
      </w:pPr>
      <w:r w:rsidRPr="00611068">
        <w:rPr>
          <w:b/>
          <w:bCs/>
        </w:rPr>
        <w:t>Figure 1</w:t>
      </w:r>
      <w:r w:rsidR="00D41B65">
        <w:rPr>
          <w:b/>
          <w:bCs/>
        </w:rPr>
        <w:t xml:space="preserve"> -</w:t>
      </w:r>
      <w:r w:rsidRPr="00611068">
        <w:rPr>
          <w:b/>
          <w:bCs/>
        </w:rPr>
        <w:t xml:space="preserve"> Age of USW students</w:t>
      </w:r>
    </w:p>
    <w:p w14:paraId="41FDC34C" w14:textId="168DD3AF" w:rsidR="00605034" w:rsidRPr="00611068" w:rsidRDefault="00605034">
      <w:pPr>
        <w:rPr>
          <w:b/>
          <w:bCs/>
        </w:rPr>
      </w:pPr>
      <w:r>
        <w:rPr>
          <w:noProof/>
        </w:rPr>
        <w:lastRenderedPageBreak/>
        <w:drawing>
          <wp:inline distT="0" distB="0" distL="0" distR="0" wp14:anchorId="59FEAB20" wp14:editId="5996A8FF">
            <wp:extent cx="5732060" cy="2593075"/>
            <wp:effectExtent l="0" t="0" r="2540" b="17145"/>
            <wp:docPr id="5" name="Chart 5">
              <a:extLst xmlns:a="http://schemas.openxmlformats.org/drawingml/2006/main">
                <a:ext uri="{FF2B5EF4-FFF2-40B4-BE49-F238E27FC236}">
                  <a16:creationId xmlns:a16="http://schemas.microsoft.com/office/drawing/2014/main" id="{27344C82-71B7-4650-B5E0-40C007CC5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97CBB2" w14:textId="405F85F6" w:rsidR="00BE1032" w:rsidRDefault="00BE1032"/>
    <w:p w14:paraId="0BF72C76" w14:textId="78762ECB" w:rsidR="00BE1032" w:rsidRPr="00BE1032" w:rsidRDefault="00BE1032" w:rsidP="00BE1032">
      <w:r w:rsidRPr="00BE3E20">
        <w:t xml:space="preserve">ECU data shows that </w:t>
      </w:r>
      <w:r w:rsidR="009B4CFA">
        <w:t>51.8</w:t>
      </w:r>
      <w:r w:rsidRPr="00BE3E20">
        <w:t>% of all students at UK universities are aged 21 and under</w:t>
      </w:r>
      <w:r w:rsidR="00044318">
        <w:t xml:space="preserve"> compared to 44% at USW. </w:t>
      </w:r>
      <w:r w:rsidRPr="00BE3E20">
        <w:t xml:space="preserve">As ECU data uses different age categories to USW, it is difficult to draw comparisons with this data. </w:t>
      </w:r>
    </w:p>
    <w:p w14:paraId="7009217D" w14:textId="2C55D0A9" w:rsidR="00BE1032" w:rsidRPr="00D108D7" w:rsidRDefault="00BE1032" w:rsidP="00BE3E20">
      <w:pPr>
        <w:shd w:val="clear" w:color="auto" w:fill="BFBFBF" w:themeFill="background1" w:themeFillShade="BF"/>
        <w:rPr>
          <w:b/>
          <w:bCs/>
        </w:rPr>
      </w:pPr>
      <w:r w:rsidRPr="00D108D7">
        <w:rPr>
          <w:b/>
          <w:bCs/>
        </w:rPr>
        <w:t xml:space="preserve">Disability </w:t>
      </w:r>
    </w:p>
    <w:p w14:paraId="7332BCDB" w14:textId="0CBC50D6" w:rsidR="00BE1032" w:rsidRDefault="00BE1032" w:rsidP="00BE1032">
      <w:pPr>
        <w:pStyle w:val="ListParagraph"/>
        <w:numPr>
          <w:ilvl w:val="0"/>
          <w:numId w:val="1"/>
        </w:numPr>
      </w:pPr>
      <w:r>
        <w:t>1</w:t>
      </w:r>
      <w:r w:rsidR="007C20A1">
        <w:t>7</w:t>
      </w:r>
      <w:r>
        <w:t>% of USW students have declared a disability.</w:t>
      </w:r>
    </w:p>
    <w:p w14:paraId="3C31AE36" w14:textId="6655D036" w:rsidR="00BE1032" w:rsidRDefault="00BE1032" w:rsidP="00BE1032">
      <w:pPr>
        <w:pStyle w:val="ListParagraph"/>
        <w:numPr>
          <w:ilvl w:val="0"/>
          <w:numId w:val="1"/>
        </w:numPr>
      </w:pPr>
      <w:r>
        <w:t xml:space="preserve">A specific learning difficulty such as dyslexia, </w:t>
      </w:r>
      <w:proofErr w:type="spellStart"/>
      <w:r>
        <w:t>dysprazia</w:t>
      </w:r>
      <w:proofErr w:type="spellEnd"/>
      <w:r>
        <w:t xml:space="preserve"> or ADHD is the most common disability declared accounting for </w:t>
      </w:r>
      <w:r w:rsidR="007C20A1">
        <w:t>39</w:t>
      </w:r>
      <w:r>
        <w:t>% of all declared disabilities.</w:t>
      </w:r>
    </w:p>
    <w:p w14:paraId="0D6AC0D9" w14:textId="592FCF69" w:rsidR="00A90516" w:rsidRPr="00A90516" w:rsidRDefault="00A90516" w:rsidP="00A90516">
      <w:pPr>
        <w:ind w:left="360"/>
        <w:rPr>
          <w:b/>
          <w:bCs/>
        </w:rPr>
      </w:pPr>
      <w:r w:rsidRPr="00A90516">
        <w:rPr>
          <w:b/>
          <w:bCs/>
        </w:rPr>
        <w:t>Figure 2</w:t>
      </w:r>
      <w:r>
        <w:rPr>
          <w:b/>
          <w:bCs/>
        </w:rPr>
        <w:t xml:space="preserve"> -</w:t>
      </w:r>
      <w:r w:rsidRPr="00A90516">
        <w:rPr>
          <w:b/>
          <w:bCs/>
        </w:rPr>
        <w:t xml:space="preserve"> Proportion of students by disability declaration </w:t>
      </w:r>
    </w:p>
    <w:tbl>
      <w:tblPr>
        <w:tblW w:w="9562" w:type="dxa"/>
        <w:tblLook w:val="04A0" w:firstRow="1" w:lastRow="0" w:firstColumn="1" w:lastColumn="0" w:noHBand="0" w:noVBand="1"/>
      </w:tblPr>
      <w:tblGrid>
        <w:gridCol w:w="7126"/>
        <w:gridCol w:w="1218"/>
        <w:gridCol w:w="1218"/>
      </w:tblGrid>
      <w:tr w:rsidR="00BE1032" w:rsidRPr="00BE1032" w14:paraId="7C56167F" w14:textId="77777777" w:rsidTr="00841A76">
        <w:trPr>
          <w:trHeight w:val="290"/>
        </w:trPr>
        <w:tc>
          <w:tcPr>
            <w:tcW w:w="7126" w:type="dxa"/>
            <w:tcBorders>
              <w:top w:val="single" w:sz="4" w:space="0" w:color="auto"/>
              <w:left w:val="single" w:sz="4" w:space="0" w:color="auto"/>
              <w:bottom w:val="single" w:sz="4" w:space="0" w:color="auto"/>
              <w:right w:val="single" w:sz="4" w:space="0" w:color="auto"/>
            </w:tcBorders>
            <w:shd w:val="clear" w:color="DDEBF7" w:fill="C00000"/>
            <w:noWrap/>
            <w:vAlign w:val="bottom"/>
            <w:hideMark/>
          </w:tcPr>
          <w:p w14:paraId="71436728" w14:textId="55836210" w:rsidR="00BE1032" w:rsidRPr="00BE1032" w:rsidRDefault="00BE1032" w:rsidP="00BE1032">
            <w:pPr>
              <w:spacing w:after="0" w:line="240" w:lineRule="auto"/>
              <w:rPr>
                <w:rFonts w:ascii="Calibri" w:eastAsia="Times New Roman" w:hAnsi="Calibri" w:cs="Calibri"/>
                <w:b/>
                <w:bCs/>
                <w:color w:val="FFFFFF"/>
                <w:lang w:eastAsia="en-GB"/>
              </w:rPr>
            </w:pPr>
            <w:r w:rsidRPr="00BE1032">
              <w:rPr>
                <w:rFonts w:ascii="Calibri" w:eastAsia="Times New Roman" w:hAnsi="Calibri" w:cs="Calibri"/>
                <w:b/>
                <w:bCs/>
                <w:color w:val="FFFFFF"/>
                <w:lang w:eastAsia="en-GB"/>
              </w:rPr>
              <w:t xml:space="preserve">Disability </w:t>
            </w:r>
            <w:r>
              <w:rPr>
                <w:rFonts w:ascii="Calibri" w:eastAsia="Times New Roman" w:hAnsi="Calibri" w:cs="Calibri"/>
                <w:b/>
                <w:bCs/>
                <w:color w:val="FFFFFF"/>
                <w:lang w:eastAsia="en-GB"/>
              </w:rPr>
              <w:t>(HESA categories)</w:t>
            </w:r>
          </w:p>
        </w:tc>
        <w:tc>
          <w:tcPr>
            <w:tcW w:w="1218" w:type="dxa"/>
            <w:tcBorders>
              <w:top w:val="single" w:sz="4" w:space="0" w:color="auto"/>
              <w:left w:val="nil"/>
              <w:bottom w:val="single" w:sz="4" w:space="0" w:color="auto"/>
              <w:right w:val="single" w:sz="4" w:space="0" w:color="auto"/>
            </w:tcBorders>
            <w:shd w:val="clear" w:color="DDEBF7" w:fill="C00000"/>
            <w:noWrap/>
            <w:vAlign w:val="bottom"/>
            <w:hideMark/>
          </w:tcPr>
          <w:p w14:paraId="41D96A68" w14:textId="77777777" w:rsidR="00BE1032" w:rsidRPr="00BE1032" w:rsidRDefault="00BE1032" w:rsidP="00BE1032">
            <w:pPr>
              <w:spacing w:after="0" w:line="240" w:lineRule="auto"/>
              <w:jc w:val="center"/>
              <w:rPr>
                <w:rFonts w:ascii="Calibri" w:eastAsia="Times New Roman" w:hAnsi="Calibri" w:cs="Calibri"/>
                <w:b/>
                <w:bCs/>
                <w:color w:val="FFFFFF"/>
                <w:lang w:eastAsia="en-GB"/>
              </w:rPr>
            </w:pPr>
            <w:r w:rsidRPr="00BE1032">
              <w:rPr>
                <w:rFonts w:ascii="Calibri" w:eastAsia="Times New Roman" w:hAnsi="Calibri" w:cs="Calibri"/>
                <w:b/>
                <w:bCs/>
                <w:color w:val="FFFFFF"/>
                <w:lang w:eastAsia="en-GB"/>
              </w:rPr>
              <w:t>% of Disabled student population</w:t>
            </w:r>
          </w:p>
        </w:tc>
        <w:tc>
          <w:tcPr>
            <w:tcW w:w="1218" w:type="dxa"/>
            <w:tcBorders>
              <w:top w:val="single" w:sz="4" w:space="0" w:color="auto"/>
              <w:left w:val="nil"/>
              <w:bottom w:val="single" w:sz="4" w:space="0" w:color="auto"/>
              <w:right w:val="single" w:sz="4" w:space="0" w:color="auto"/>
            </w:tcBorders>
            <w:shd w:val="clear" w:color="DDEBF7" w:fill="C00000"/>
            <w:noWrap/>
            <w:vAlign w:val="bottom"/>
            <w:hideMark/>
          </w:tcPr>
          <w:p w14:paraId="4CD401CE" w14:textId="77777777" w:rsidR="00BE1032" w:rsidRPr="00BE1032" w:rsidRDefault="00BE1032" w:rsidP="00BE1032">
            <w:pPr>
              <w:spacing w:after="0" w:line="240" w:lineRule="auto"/>
              <w:jc w:val="center"/>
              <w:rPr>
                <w:rFonts w:ascii="Calibri" w:eastAsia="Times New Roman" w:hAnsi="Calibri" w:cs="Calibri"/>
                <w:b/>
                <w:bCs/>
                <w:color w:val="FFFFFF"/>
                <w:lang w:eastAsia="en-GB"/>
              </w:rPr>
            </w:pPr>
            <w:r w:rsidRPr="00BE1032">
              <w:rPr>
                <w:rFonts w:ascii="Calibri" w:eastAsia="Times New Roman" w:hAnsi="Calibri" w:cs="Calibri"/>
                <w:b/>
                <w:bCs/>
                <w:color w:val="FFFFFF"/>
                <w:lang w:eastAsia="en-GB"/>
              </w:rPr>
              <w:t>% of total student population</w:t>
            </w:r>
          </w:p>
        </w:tc>
      </w:tr>
      <w:tr w:rsidR="00841A76" w:rsidRPr="00BE1032" w14:paraId="40A446E3"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0DA9FE1A"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disability not listed above</w:t>
            </w:r>
          </w:p>
        </w:tc>
        <w:tc>
          <w:tcPr>
            <w:tcW w:w="1218" w:type="dxa"/>
            <w:tcBorders>
              <w:top w:val="nil"/>
              <w:left w:val="nil"/>
              <w:bottom w:val="single" w:sz="4" w:space="0" w:color="auto"/>
              <w:right w:val="single" w:sz="4" w:space="0" w:color="auto"/>
            </w:tcBorders>
            <w:shd w:val="clear" w:color="auto" w:fill="auto"/>
            <w:noWrap/>
            <w:vAlign w:val="bottom"/>
          </w:tcPr>
          <w:p w14:paraId="4D85D794" w14:textId="7197B7D3"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218" w:type="dxa"/>
            <w:tcBorders>
              <w:top w:val="nil"/>
              <w:left w:val="nil"/>
              <w:bottom w:val="single" w:sz="4" w:space="0" w:color="auto"/>
              <w:right w:val="single" w:sz="4" w:space="0" w:color="auto"/>
            </w:tcBorders>
            <w:shd w:val="clear" w:color="auto" w:fill="auto"/>
            <w:noWrap/>
            <w:vAlign w:val="bottom"/>
          </w:tcPr>
          <w:p w14:paraId="22AC2215" w14:textId="647414C2"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1%</w:t>
            </w:r>
          </w:p>
        </w:tc>
      </w:tr>
      <w:tr w:rsidR="00841A76" w:rsidRPr="00BE1032" w14:paraId="45B2DE07"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79404256"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long standing illness e.g. cancer, HIV, diabetes, heart disease, epilepsy</w:t>
            </w:r>
          </w:p>
        </w:tc>
        <w:tc>
          <w:tcPr>
            <w:tcW w:w="1218" w:type="dxa"/>
            <w:tcBorders>
              <w:top w:val="nil"/>
              <w:left w:val="nil"/>
              <w:bottom w:val="single" w:sz="4" w:space="0" w:color="auto"/>
              <w:right w:val="single" w:sz="4" w:space="0" w:color="auto"/>
            </w:tcBorders>
            <w:shd w:val="clear" w:color="auto" w:fill="auto"/>
            <w:noWrap/>
            <w:vAlign w:val="bottom"/>
          </w:tcPr>
          <w:p w14:paraId="313DCF36" w14:textId="544D4119"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c>
          <w:tcPr>
            <w:tcW w:w="1218" w:type="dxa"/>
            <w:tcBorders>
              <w:top w:val="nil"/>
              <w:left w:val="nil"/>
              <w:bottom w:val="single" w:sz="4" w:space="0" w:color="auto"/>
              <w:right w:val="single" w:sz="4" w:space="0" w:color="auto"/>
            </w:tcBorders>
            <w:shd w:val="clear" w:color="auto" w:fill="auto"/>
            <w:noWrap/>
            <w:vAlign w:val="bottom"/>
          </w:tcPr>
          <w:p w14:paraId="2B4308BC" w14:textId="32C74821"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1%</w:t>
            </w:r>
          </w:p>
        </w:tc>
      </w:tr>
      <w:tr w:rsidR="00841A76" w:rsidRPr="00BE1032" w14:paraId="1209ADAF"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79FC8230" w14:textId="5AB75934"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mental health condition e.g.</w:t>
            </w:r>
            <w:r>
              <w:rPr>
                <w:rFonts w:ascii="Calibri" w:eastAsia="Times New Roman" w:hAnsi="Calibri" w:cs="Calibri"/>
                <w:color w:val="000000"/>
                <w:lang w:eastAsia="en-GB"/>
              </w:rPr>
              <w:t xml:space="preserve"> </w:t>
            </w:r>
            <w:r w:rsidRPr="00BE1032">
              <w:rPr>
                <w:rFonts w:ascii="Calibri" w:eastAsia="Times New Roman" w:hAnsi="Calibri" w:cs="Calibri"/>
                <w:color w:val="000000"/>
                <w:lang w:eastAsia="en-GB"/>
              </w:rPr>
              <w:t>depression, schizophrenia or anxiety disorder</w:t>
            </w:r>
          </w:p>
        </w:tc>
        <w:tc>
          <w:tcPr>
            <w:tcW w:w="1218" w:type="dxa"/>
            <w:tcBorders>
              <w:top w:val="nil"/>
              <w:left w:val="nil"/>
              <w:bottom w:val="single" w:sz="4" w:space="0" w:color="auto"/>
              <w:right w:val="single" w:sz="4" w:space="0" w:color="auto"/>
            </w:tcBorders>
            <w:shd w:val="clear" w:color="auto" w:fill="auto"/>
            <w:noWrap/>
            <w:vAlign w:val="bottom"/>
          </w:tcPr>
          <w:p w14:paraId="671B6EDC" w14:textId="2226F0FB"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29%</w:t>
            </w:r>
          </w:p>
        </w:tc>
        <w:tc>
          <w:tcPr>
            <w:tcW w:w="1218" w:type="dxa"/>
            <w:tcBorders>
              <w:top w:val="nil"/>
              <w:left w:val="nil"/>
              <w:bottom w:val="single" w:sz="4" w:space="0" w:color="auto"/>
              <w:right w:val="single" w:sz="4" w:space="0" w:color="auto"/>
            </w:tcBorders>
            <w:shd w:val="clear" w:color="auto" w:fill="auto"/>
            <w:noWrap/>
            <w:vAlign w:val="bottom"/>
          </w:tcPr>
          <w:p w14:paraId="2278DED7" w14:textId="4AF7A29A"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r>
      <w:tr w:rsidR="00841A76" w:rsidRPr="00BE1032" w14:paraId="5E7297B7"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1858C24E"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physical impairment/mobility issues difficulty using arms or use w/chair</w:t>
            </w:r>
          </w:p>
        </w:tc>
        <w:tc>
          <w:tcPr>
            <w:tcW w:w="1218" w:type="dxa"/>
            <w:tcBorders>
              <w:top w:val="nil"/>
              <w:left w:val="nil"/>
              <w:bottom w:val="single" w:sz="4" w:space="0" w:color="auto"/>
              <w:right w:val="single" w:sz="4" w:space="0" w:color="auto"/>
            </w:tcBorders>
            <w:shd w:val="clear" w:color="auto" w:fill="auto"/>
            <w:noWrap/>
            <w:vAlign w:val="bottom"/>
          </w:tcPr>
          <w:p w14:paraId="2022F8DD" w14:textId="1925CA7C"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3%</w:t>
            </w:r>
          </w:p>
        </w:tc>
        <w:tc>
          <w:tcPr>
            <w:tcW w:w="1218" w:type="dxa"/>
            <w:tcBorders>
              <w:top w:val="nil"/>
              <w:left w:val="nil"/>
              <w:bottom w:val="single" w:sz="4" w:space="0" w:color="auto"/>
              <w:right w:val="single" w:sz="4" w:space="0" w:color="auto"/>
            </w:tcBorders>
            <w:shd w:val="clear" w:color="auto" w:fill="auto"/>
            <w:noWrap/>
            <w:vAlign w:val="bottom"/>
          </w:tcPr>
          <w:p w14:paraId="78B1F78B" w14:textId="59D5B709"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1%</w:t>
            </w:r>
          </w:p>
        </w:tc>
      </w:tr>
      <w:tr w:rsidR="00841A76" w:rsidRPr="00BE1032" w14:paraId="37650977"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6D332A02"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social/communication impairment e.g. Asperger's syndrome/autistic disorder</w:t>
            </w:r>
          </w:p>
        </w:tc>
        <w:tc>
          <w:tcPr>
            <w:tcW w:w="1218" w:type="dxa"/>
            <w:tcBorders>
              <w:top w:val="nil"/>
              <w:left w:val="nil"/>
              <w:bottom w:val="single" w:sz="4" w:space="0" w:color="auto"/>
              <w:right w:val="single" w:sz="4" w:space="0" w:color="auto"/>
            </w:tcBorders>
            <w:shd w:val="clear" w:color="auto" w:fill="auto"/>
            <w:noWrap/>
            <w:vAlign w:val="bottom"/>
          </w:tcPr>
          <w:p w14:paraId="5EDF8975" w14:textId="76DBB2C0"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c>
          <w:tcPr>
            <w:tcW w:w="1218" w:type="dxa"/>
            <w:tcBorders>
              <w:top w:val="nil"/>
              <w:left w:val="nil"/>
              <w:bottom w:val="single" w:sz="4" w:space="0" w:color="auto"/>
              <w:right w:val="single" w:sz="4" w:space="0" w:color="auto"/>
            </w:tcBorders>
            <w:shd w:val="clear" w:color="auto" w:fill="auto"/>
            <w:noWrap/>
            <w:vAlign w:val="bottom"/>
          </w:tcPr>
          <w:p w14:paraId="40A93BB9" w14:textId="656571D3"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1%</w:t>
            </w:r>
          </w:p>
        </w:tc>
      </w:tr>
      <w:tr w:rsidR="00841A76" w:rsidRPr="00BE1032" w14:paraId="75511806"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3A28EB3B"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A specific learning difficulty such as dyslexia, dyspraxia or AD(H)D</w:t>
            </w:r>
          </w:p>
        </w:tc>
        <w:tc>
          <w:tcPr>
            <w:tcW w:w="1218" w:type="dxa"/>
            <w:tcBorders>
              <w:top w:val="nil"/>
              <w:left w:val="nil"/>
              <w:bottom w:val="single" w:sz="4" w:space="0" w:color="auto"/>
              <w:right w:val="single" w:sz="4" w:space="0" w:color="auto"/>
            </w:tcBorders>
            <w:shd w:val="clear" w:color="auto" w:fill="auto"/>
            <w:noWrap/>
            <w:vAlign w:val="bottom"/>
          </w:tcPr>
          <w:p w14:paraId="4ED4F779" w14:textId="7FCC9213"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39%</w:t>
            </w:r>
          </w:p>
        </w:tc>
        <w:tc>
          <w:tcPr>
            <w:tcW w:w="1218" w:type="dxa"/>
            <w:tcBorders>
              <w:top w:val="nil"/>
              <w:left w:val="nil"/>
              <w:bottom w:val="single" w:sz="4" w:space="0" w:color="auto"/>
              <w:right w:val="single" w:sz="4" w:space="0" w:color="auto"/>
            </w:tcBorders>
            <w:shd w:val="clear" w:color="auto" w:fill="auto"/>
            <w:noWrap/>
            <w:vAlign w:val="bottom"/>
          </w:tcPr>
          <w:p w14:paraId="5B26A9E8" w14:textId="660CEEB7"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r>
      <w:tr w:rsidR="00841A76" w:rsidRPr="00BE1032" w14:paraId="02AA75DA"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431389DA"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Blind or a serious visual impairment uncorrected by glasses</w:t>
            </w:r>
          </w:p>
        </w:tc>
        <w:tc>
          <w:tcPr>
            <w:tcW w:w="1218" w:type="dxa"/>
            <w:tcBorders>
              <w:top w:val="nil"/>
              <w:left w:val="nil"/>
              <w:bottom w:val="single" w:sz="4" w:space="0" w:color="auto"/>
              <w:right w:val="single" w:sz="4" w:space="0" w:color="auto"/>
            </w:tcBorders>
            <w:shd w:val="clear" w:color="auto" w:fill="auto"/>
            <w:noWrap/>
            <w:vAlign w:val="bottom"/>
          </w:tcPr>
          <w:p w14:paraId="5F9C4AC8" w14:textId="192EE096"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0%</w:t>
            </w:r>
          </w:p>
        </w:tc>
        <w:tc>
          <w:tcPr>
            <w:tcW w:w="1218" w:type="dxa"/>
            <w:tcBorders>
              <w:top w:val="nil"/>
              <w:left w:val="nil"/>
              <w:bottom w:val="single" w:sz="4" w:space="0" w:color="auto"/>
              <w:right w:val="single" w:sz="4" w:space="0" w:color="auto"/>
            </w:tcBorders>
            <w:shd w:val="clear" w:color="auto" w:fill="auto"/>
            <w:noWrap/>
            <w:vAlign w:val="bottom"/>
          </w:tcPr>
          <w:p w14:paraId="09EDCBA7" w14:textId="366AA8DE"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0%</w:t>
            </w:r>
          </w:p>
        </w:tc>
      </w:tr>
      <w:tr w:rsidR="00841A76" w:rsidRPr="00BE1032" w14:paraId="732C8D0A"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6077D7CD"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Deaf or a serious hearing impairment</w:t>
            </w:r>
          </w:p>
        </w:tc>
        <w:tc>
          <w:tcPr>
            <w:tcW w:w="1218" w:type="dxa"/>
            <w:tcBorders>
              <w:top w:val="nil"/>
              <w:left w:val="nil"/>
              <w:bottom w:val="single" w:sz="4" w:space="0" w:color="auto"/>
              <w:right w:val="single" w:sz="4" w:space="0" w:color="auto"/>
            </w:tcBorders>
            <w:shd w:val="clear" w:color="auto" w:fill="auto"/>
            <w:noWrap/>
            <w:vAlign w:val="bottom"/>
          </w:tcPr>
          <w:p w14:paraId="709EC8BC" w14:textId="34DD2657"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2%</w:t>
            </w:r>
          </w:p>
        </w:tc>
        <w:tc>
          <w:tcPr>
            <w:tcW w:w="1218" w:type="dxa"/>
            <w:tcBorders>
              <w:top w:val="nil"/>
              <w:left w:val="nil"/>
              <w:bottom w:val="single" w:sz="4" w:space="0" w:color="auto"/>
              <w:right w:val="single" w:sz="4" w:space="0" w:color="auto"/>
            </w:tcBorders>
            <w:shd w:val="clear" w:color="auto" w:fill="auto"/>
            <w:noWrap/>
            <w:vAlign w:val="bottom"/>
          </w:tcPr>
          <w:p w14:paraId="1687CF68" w14:textId="23149B58"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0%</w:t>
            </w:r>
          </w:p>
        </w:tc>
      </w:tr>
      <w:tr w:rsidR="00841A76" w:rsidRPr="00BE1032" w14:paraId="102D9505"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0F2BA4AF" w14:textId="77777777" w:rsidR="00841A76" w:rsidRPr="00BE1032" w:rsidRDefault="00841A76" w:rsidP="00841A76">
            <w:pPr>
              <w:spacing w:after="0" w:line="240" w:lineRule="auto"/>
              <w:rPr>
                <w:rFonts w:ascii="Calibri" w:eastAsia="Times New Roman" w:hAnsi="Calibri" w:cs="Calibri"/>
                <w:color w:val="000000"/>
                <w:lang w:eastAsia="en-GB"/>
              </w:rPr>
            </w:pPr>
            <w:r w:rsidRPr="00BE1032">
              <w:rPr>
                <w:rFonts w:ascii="Calibri" w:eastAsia="Times New Roman" w:hAnsi="Calibri" w:cs="Calibri"/>
                <w:color w:val="000000"/>
                <w:lang w:eastAsia="en-GB"/>
              </w:rPr>
              <w:t>Multiple disabilities</w:t>
            </w:r>
          </w:p>
        </w:tc>
        <w:tc>
          <w:tcPr>
            <w:tcW w:w="1218" w:type="dxa"/>
            <w:tcBorders>
              <w:top w:val="nil"/>
              <w:left w:val="nil"/>
              <w:bottom w:val="single" w:sz="4" w:space="0" w:color="auto"/>
              <w:right w:val="single" w:sz="4" w:space="0" w:color="auto"/>
            </w:tcBorders>
            <w:shd w:val="clear" w:color="auto" w:fill="auto"/>
            <w:noWrap/>
            <w:vAlign w:val="bottom"/>
          </w:tcPr>
          <w:p w14:paraId="18597E5B" w14:textId="68983A3C"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6%</w:t>
            </w:r>
          </w:p>
        </w:tc>
        <w:tc>
          <w:tcPr>
            <w:tcW w:w="1218" w:type="dxa"/>
            <w:tcBorders>
              <w:top w:val="nil"/>
              <w:left w:val="nil"/>
              <w:bottom w:val="single" w:sz="4" w:space="0" w:color="auto"/>
              <w:right w:val="single" w:sz="4" w:space="0" w:color="auto"/>
            </w:tcBorders>
            <w:shd w:val="clear" w:color="auto" w:fill="auto"/>
            <w:noWrap/>
            <w:vAlign w:val="bottom"/>
          </w:tcPr>
          <w:p w14:paraId="3C51260D" w14:textId="32FF03A3" w:rsidR="00841A76" w:rsidRPr="00BE1032" w:rsidRDefault="00841A76" w:rsidP="00841A76">
            <w:pPr>
              <w:spacing w:after="0" w:line="240" w:lineRule="auto"/>
              <w:jc w:val="center"/>
              <w:rPr>
                <w:rFonts w:ascii="Calibri" w:eastAsia="Times New Roman" w:hAnsi="Calibri" w:cs="Calibri"/>
                <w:color w:val="000000"/>
                <w:lang w:eastAsia="en-GB"/>
              </w:rPr>
            </w:pPr>
            <w:r>
              <w:rPr>
                <w:rFonts w:ascii="Calibri" w:hAnsi="Calibri" w:cs="Calibri"/>
                <w:color w:val="000000"/>
              </w:rPr>
              <w:t>1%</w:t>
            </w:r>
          </w:p>
        </w:tc>
      </w:tr>
      <w:tr w:rsidR="00BE1032" w:rsidRPr="008549F3" w14:paraId="5E412D1A" w14:textId="77777777" w:rsidTr="00841A76">
        <w:trPr>
          <w:trHeight w:val="290"/>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14:paraId="3FBAA18E" w14:textId="77777777" w:rsidR="00BE1032" w:rsidRPr="008549F3" w:rsidRDefault="00BE1032" w:rsidP="00BE1032">
            <w:pPr>
              <w:spacing w:after="0" w:line="240" w:lineRule="auto"/>
              <w:rPr>
                <w:rFonts w:ascii="Calibri" w:eastAsia="Times New Roman" w:hAnsi="Calibri" w:cs="Calibri"/>
                <w:color w:val="000000"/>
                <w:lang w:eastAsia="en-GB"/>
              </w:rPr>
            </w:pPr>
            <w:r w:rsidRPr="008549F3">
              <w:rPr>
                <w:rFonts w:ascii="Calibri" w:eastAsia="Times New Roman" w:hAnsi="Calibri" w:cs="Calibri"/>
                <w:color w:val="000000"/>
                <w:lang w:eastAsia="en-GB"/>
              </w:rPr>
              <w:t>No known disability</w:t>
            </w:r>
          </w:p>
        </w:tc>
        <w:tc>
          <w:tcPr>
            <w:tcW w:w="1218" w:type="dxa"/>
            <w:tcBorders>
              <w:top w:val="nil"/>
              <w:left w:val="nil"/>
              <w:bottom w:val="single" w:sz="4" w:space="0" w:color="auto"/>
              <w:right w:val="single" w:sz="4" w:space="0" w:color="auto"/>
            </w:tcBorders>
            <w:shd w:val="clear" w:color="auto" w:fill="auto"/>
            <w:noWrap/>
            <w:vAlign w:val="bottom"/>
            <w:hideMark/>
          </w:tcPr>
          <w:p w14:paraId="75D49C06" w14:textId="77777777" w:rsidR="00BE1032" w:rsidRPr="008549F3" w:rsidRDefault="00BE1032" w:rsidP="00BE1032">
            <w:pPr>
              <w:spacing w:after="0" w:line="240" w:lineRule="auto"/>
              <w:jc w:val="center"/>
              <w:rPr>
                <w:rFonts w:ascii="Calibri" w:eastAsia="Times New Roman" w:hAnsi="Calibri" w:cs="Calibri"/>
                <w:color w:val="000000"/>
                <w:lang w:eastAsia="en-GB"/>
              </w:rPr>
            </w:pPr>
            <w:r w:rsidRPr="008549F3">
              <w:rPr>
                <w:rFonts w:ascii="Calibri" w:eastAsia="Times New Roman" w:hAnsi="Calibri" w:cs="Calibri"/>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bottom"/>
            <w:hideMark/>
          </w:tcPr>
          <w:p w14:paraId="78729168" w14:textId="179A596A" w:rsidR="00BE1032" w:rsidRPr="008549F3" w:rsidRDefault="00BE1032" w:rsidP="00BE1032">
            <w:pPr>
              <w:spacing w:after="0" w:line="240" w:lineRule="auto"/>
              <w:jc w:val="center"/>
              <w:rPr>
                <w:rFonts w:ascii="Calibri" w:eastAsia="Times New Roman" w:hAnsi="Calibri" w:cs="Calibri"/>
                <w:color w:val="000000"/>
                <w:lang w:eastAsia="en-GB"/>
              </w:rPr>
            </w:pPr>
            <w:r w:rsidRPr="008549F3">
              <w:rPr>
                <w:rFonts w:ascii="Calibri" w:eastAsia="Times New Roman" w:hAnsi="Calibri" w:cs="Calibri"/>
                <w:color w:val="000000"/>
                <w:lang w:eastAsia="en-GB"/>
              </w:rPr>
              <w:t>8</w:t>
            </w:r>
            <w:r w:rsidR="00841A76">
              <w:rPr>
                <w:rFonts w:ascii="Calibri" w:eastAsia="Times New Roman" w:hAnsi="Calibri" w:cs="Calibri"/>
                <w:color w:val="000000"/>
                <w:lang w:eastAsia="en-GB"/>
              </w:rPr>
              <w:t>3</w:t>
            </w:r>
            <w:r w:rsidRPr="008549F3">
              <w:rPr>
                <w:rFonts w:ascii="Calibri" w:eastAsia="Times New Roman" w:hAnsi="Calibri" w:cs="Calibri"/>
                <w:color w:val="000000"/>
                <w:lang w:eastAsia="en-GB"/>
              </w:rPr>
              <w:t>%</w:t>
            </w:r>
          </w:p>
        </w:tc>
      </w:tr>
    </w:tbl>
    <w:p w14:paraId="030EDC67" w14:textId="387DEA78" w:rsidR="00BE1032" w:rsidRPr="008549F3" w:rsidRDefault="00BE1032"/>
    <w:p w14:paraId="074B877F" w14:textId="5C8D4A32" w:rsidR="00BE1032" w:rsidRDefault="00BE1032" w:rsidP="00BE1032">
      <w:pPr>
        <w:rPr>
          <w:rFonts w:cstheme="minorHAnsi"/>
        </w:rPr>
      </w:pPr>
      <w:r w:rsidRPr="008549F3">
        <w:rPr>
          <w:rFonts w:cstheme="minorHAnsi"/>
        </w:rPr>
        <w:t xml:space="preserve">Data from all UK HEIs shows that </w:t>
      </w:r>
      <w:r w:rsidR="00FF645C">
        <w:rPr>
          <w:rFonts w:cstheme="minorHAnsi"/>
        </w:rPr>
        <w:t>14.6</w:t>
      </w:r>
      <w:r w:rsidRPr="008549F3">
        <w:rPr>
          <w:rFonts w:cstheme="minorHAnsi"/>
        </w:rPr>
        <w:t>% of students have declared a disability; this data is mirrored for that of Welsh HEIs (</w:t>
      </w:r>
      <w:r w:rsidR="008549F3" w:rsidRPr="008549F3">
        <w:rPr>
          <w:rFonts w:cstheme="minorHAnsi"/>
        </w:rPr>
        <w:t>1</w:t>
      </w:r>
      <w:r w:rsidR="00A943BB">
        <w:rPr>
          <w:rFonts w:cstheme="minorHAnsi"/>
        </w:rPr>
        <w:t>5.8</w:t>
      </w:r>
      <w:r w:rsidRPr="008549F3">
        <w:rPr>
          <w:rFonts w:cstheme="minorHAnsi"/>
        </w:rPr>
        <w:t xml:space="preserve">%). The proportion of USW students declaring a disability is higher at </w:t>
      </w:r>
      <w:r w:rsidR="00A943BB">
        <w:rPr>
          <w:rFonts w:cstheme="minorHAnsi"/>
        </w:rPr>
        <w:t>17</w:t>
      </w:r>
      <w:r w:rsidRPr="008549F3">
        <w:rPr>
          <w:rFonts w:cstheme="minorHAnsi"/>
        </w:rPr>
        <w:t xml:space="preserve">%. UK data shows that </w:t>
      </w:r>
      <w:r w:rsidR="00D43149">
        <w:rPr>
          <w:rFonts w:cstheme="minorHAnsi"/>
        </w:rPr>
        <w:t>33.4</w:t>
      </w:r>
      <w:r w:rsidRPr="008549F3">
        <w:rPr>
          <w:rFonts w:cstheme="minorHAnsi"/>
        </w:rPr>
        <w:t xml:space="preserve">% of disabled students have a specific learning disability, with lower proportion of students having other impairments. This data appears to be similar to USW data, </w:t>
      </w:r>
      <w:r w:rsidR="008549F3" w:rsidRPr="008549F3">
        <w:rPr>
          <w:rFonts w:cstheme="minorHAnsi"/>
        </w:rPr>
        <w:t xml:space="preserve">at </w:t>
      </w:r>
      <w:r w:rsidRPr="008549F3">
        <w:rPr>
          <w:rFonts w:cstheme="minorHAnsi"/>
        </w:rPr>
        <w:t xml:space="preserve"> </w:t>
      </w:r>
      <w:r w:rsidR="00D43149">
        <w:rPr>
          <w:rFonts w:cstheme="minorHAnsi"/>
        </w:rPr>
        <w:lastRenderedPageBreak/>
        <w:t>39</w:t>
      </w:r>
      <w:r w:rsidRPr="008549F3">
        <w:rPr>
          <w:rFonts w:cstheme="minorHAnsi"/>
        </w:rPr>
        <w:t xml:space="preserve">%. Mental health within the sector accounts for </w:t>
      </w:r>
      <w:r w:rsidR="00D43149">
        <w:rPr>
          <w:rFonts w:cstheme="minorHAnsi"/>
        </w:rPr>
        <w:t>28.6</w:t>
      </w:r>
      <w:r w:rsidRPr="008549F3">
        <w:rPr>
          <w:rFonts w:cstheme="minorHAnsi"/>
        </w:rPr>
        <w:t>% of all declared student disabilities. The proportion of USW disabled students with a mental health condition is higher at 2</w:t>
      </w:r>
      <w:r w:rsidR="00D43149">
        <w:rPr>
          <w:rFonts w:cstheme="minorHAnsi"/>
        </w:rPr>
        <w:t>9</w:t>
      </w:r>
      <w:r w:rsidRPr="008549F3">
        <w:rPr>
          <w:rFonts w:cstheme="minorHAnsi"/>
        </w:rPr>
        <w:t>%.</w:t>
      </w:r>
      <w:r w:rsidRPr="00BE1032">
        <w:rPr>
          <w:rFonts w:cstheme="minorHAnsi"/>
        </w:rPr>
        <w:t xml:space="preserve"> </w:t>
      </w:r>
    </w:p>
    <w:p w14:paraId="2BB909BB" w14:textId="59678580" w:rsidR="00A0648E" w:rsidRPr="00D108D7" w:rsidRDefault="00A0648E" w:rsidP="00611068">
      <w:pPr>
        <w:shd w:val="clear" w:color="auto" w:fill="BFBFBF" w:themeFill="background1" w:themeFillShade="BF"/>
        <w:rPr>
          <w:rFonts w:cstheme="minorHAnsi"/>
          <w:b/>
          <w:bCs/>
        </w:rPr>
      </w:pPr>
      <w:r w:rsidRPr="00D108D7">
        <w:rPr>
          <w:rFonts w:cstheme="minorHAnsi"/>
          <w:b/>
          <w:bCs/>
        </w:rPr>
        <w:t>Gender Identity</w:t>
      </w:r>
    </w:p>
    <w:p w14:paraId="55F4D90B" w14:textId="0735FF1C" w:rsidR="00A0648E" w:rsidRPr="00235895" w:rsidRDefault="00A0648E" w:rsidP="00A0648E">
      <w:pPr>
        <w:numPr>
          <w:ilvl w:val="0"/>
          <w:numId w:val="2"/>
        </w:numPr>
        <w:spacing w:after="0" w:line="240" w:lineRule="auto"/>
        <w:ind w:left="357" w:hanging="357"/>
        <w:rPr>
          <w:rFonts w:cstheme="minorHAnsi"/>
        </w:rPr>
      </w:pPr>
      <w:r w:rsidRPr="00235895">
        <w:rPr>
          <w:rFonts w:cstheme="minorHAnsi"/>
        </w:rPr>
        <w:t xml:space="preserve">During </w:t>
      </w:r>
      <w:r w:rsidR="0004374C">
        <w:rPr>
          <w:rFonts w:cstheme="minorHAnsi"/>
        </w:rPr>
        <w:t>2020/21</w:t>
      </w:r>
      <w:r w:rsidRPr="00235895">
        <w:rPr>
          <w:rFonts w:cstheme="minorHAnsi"/>
        </w:rPr>
        <w:t xml:space="preserve">, students were asked whether their gender identity was the same as the gender they were assigned at birth. </w:t>
      </w:r>
      <w:r w:rsidR="00762EAB">
        <w:rPr>
          <w:rFonts w:cstheme="minorHAnsi"/>
        </w:rPr>
        <w:t>96.4</w:t>
      </w:r>
      <w:r w:rsidRPr="00235895">
        <w:rPr>
          <w:rFonts w:cstheme="minorHAnsi"/>
        </w:rPr>
        <w:t xml:space="preserve">% of students answered ‘yes’ and </w:t>
      </w:r>
      <w:r w:rsidR="00235895" w:rsidRPr="00235895">
        <w:rPr>
          <w:rFonts w:cstheme="minorHAnsi"/>
        </w:rPr>
        <w:t>0.</w:t>
      </w:r>
      <w:r w:rsidR="00762EAB">
        <w:rPr>
          <w:rFonts w:cstheme="minorHAnsi"/>
        </w:rPr>
        <w:t>7</w:t>
      </w:r>
      <w:r w:rsidRPr="00235895">
        <w:rPr>
          <w:rFonts w:cstheme="minorHAnsi"/>
        </w:rPr>
        <w:t xml:space="preserve">% of students stated ‘no’. </w:t>
      </w:r>
    </w:p>
    <w:p w14:paraId="2D377043" w14:textId="77777777" w:rsidR="00A0648E" w:rsidRPr="00235895" w:rsidRDefault="00A0648E" w:rsidP="00A0648E">
      <w:pPr>
        <w:numPr>
          <w:ilvl w:val="0"/>
          <w:numId w:val="2"/>
        </w:numPr>
        <w:spacing w:after="0" w:line="240" w:lineRule="auto"/>
        <w:ind w:left="357" w:hanging="357"/>
        <w:rPr>
          <w:rFonts w:cstheme="minorHAnsi"/>
        </w:rPr>
      </w:pPr>
      <w:r w:rsidRPr="00235895">
        <w:rPr>
          <w:rFonts w:cstheme="minorHAnsi"/>
        </w:rPr>
        <w:t>Due to the low numbers of students declaring ‘no’, the data is presented for the whole of USW, and not by campus, and in percentages only.</w:t>
      </w:r>
    </w:p>
    <w:p w14:paraId="42DA7815" w14:textId="77777777" w:rsidR="00A0648E" w:rsidRPr="00A0648E" w:rsidRDefault="00A0648E" w:rsidP="00A0648E">
      <w:pPr>
        <w:rPr>
          <w:rFonts w:cstheme="minorHAnsi"/>
          <w:b/>
        </w:rPr>
      </w:pPr>
    </w:p>
    <w:p w14:paraId="523D8AE1" w14:textId="77777777" w:rsidR="00A0648E" w:rsidRPr="00A0648E" w:rsidRDefault="00A0648E" w:rsidP="00A0648E">
      <w:pPr>
        <w:rPr>
          <w:rFonts w:cstheme="minorHAnsi"/>
          <w:b/>
        </w:rPr>
      </w:pPr>
      <w:r w:rsidRPr="00A0648E">
        <w:rPr>
          <w:rFonts w:cstheme="minorHAnsi"/>
          <w:b/>
        </w:rPr>
        <w:t>Figure 3 – Gender Identity of Students</w:t>
      </w:r>
    </w:p>
    <w:tbl>
      <w:tblPr>
        <w:tblW w:w="83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0"/>
        <w:gridCol w:w="2099"/>
        <w:gridCol w:w="2552"/>
        <w:gridCol w:w="1559"/>
        <w:gridCol w:w="1408"/>
      </w:tblGrid>
      <w:tr w:rsidR="00A0648E" w:rsidRPr="00A0648E" w14:paraId="4AA23904" w14:textId="77777777" w:rsidTr="00A0648E">
        <w:trPr>
          <w:trHeight w:val="416"/>
        </w:trPr>
        <w:tc>
          <w:tcPr>
            <w:tcW w:w="0" w:type="auto"/>
            <w:tcBorders>
              <w:top w:val="single" w:sz="8" w:space="0" w:color="auto"/>
              <w:left w:val="single" w:sz="8" w:space="0" w:color="auto"/>
              <w:bottom w:val="single" w:sz="8" w:space="0" w:color="auto"/>
              <w:right w:val="single" w:sz="8" w:space="0" w:color="auto"/>
            </w:tcBorders>
            <w:shd w:val="clear" w:color="auto" w:fill="C00000"/>
            <w:noWrap/>
          </w:tcPr>
          <w:p w14:paraId="1E05BDFF" w14:textId="77777777" w:rsidR="00A0648E" w:rsidRPr="00A0648E" w:rsidRDefault="00A0648E">
            <w:pPr>
              <w:spacing w:after="0" w:line="240" w:lineRule="auto"/>
              <w:jc w:val="center"/>
              <w:rPr>
                <w:rFonts w:cstheme="minorHAnsi"/>
                <w:b/>
                <w:color w:val="FFFFFF" w:themeColor="background1"/>
                <w:lang w:eastAsia="en-GB"/>
              </w:rPr>
            </w:pPr>
          </w:p>
        </w:tc>
        <w:tc>
          <w:tcPr>
            <w:tcW w:w="2099" w:type="dxa"/>
            <w:tcBorders>
              <w:top w:val="single" w:sz="8" w:space="0" w:color="auto"/>
              <w:left w:val="single" w:sz="8" w:space="0" w:color="auto"/>
              <w:bottom w:val="single" w:sz="8" w:space="0" w:color="auto"/>
              <w:right w:val="single" w:sz="8" w:space="0" w:color="auto"/>
            </w:tcBorders>
            <w:shd w:val="clear" w:color="auto" w:fill="C00000"/>
            <w:hideMark/>
          </w:tcPr>
          <w:p w14:paraId="5D569476" w14:textId="0A6FBE5A" w:rsidR="00A0648E" w:rsidRPr="00A0648E" w:rsidRDefault="00A0648E">
            <w:pPr>
              <w:spacing w:after="0" w:line="240" w:lineRule="auto"/>
              <w:jc w:val="center"/>
              <w:rPr>
                <w:rFonts w:cstheme="minorHAnsi"/>
                <w:b/>
                <w:color w:val="FFFFFF" w:themeColor="background1"/>
                <w:lang w:eastAsia="en-GB"/>
              </w:rPr>
            </w:pPr>
            <w:r w:rsidRPr="00A0648E">
              <w:rPr>
                <w:rFonts w:cstheme="minorHAnsi"/>
                <w:b/>
                <w:color w:val="FFFFFF" w:themeColor="background1"/>
                <w:lang w:eastAsia="en-GB"/>
              </w:rPr>
              <w:t>%</w:t>
            </w:r>
            <w:r>
              <w:rPr>
                <w:rFonts w:cstheme="minorHAnsi"/>
                <w:b/>
                <w:color w:val="FFFFFF" w:themeColor="background1"/>
                <w:lang w:eastAsia="en-GB"/>
              </w:rPr>
              <w:t xml:space="preserve"> Yes -</w:t>
            </w:r>
            <w:r w:rsidRPr="00A0648E">
              <w:rPr>
                <w:rFonts w:cstheme="minorHAnsi"/>
                <w:b/>
                <w:color w:val="FFFFFF" w:themeColor="background1"/>
                <w:lang w:eastAsia="en-GB"/>
              </w:rPr>
              <w:t xml:space="preserve"> My gender identity is the same as the gender I was assigned at birth</w:t>
            </w:r>
          </w:p>
        </w:tc>
        <w:tc>
          <w:tcPr>
            <w:tcW w:w="2552" w:type="dxa"/>
            <w:tcBorders>
              <w:top w:val="single" w:sz="8" w:space="0" w:color="auto"/>
              <w:left w:val="single" w:sz="8" w:space="0" w:color="auto"/>
              <w:bottom w:val="single" w:sz="8" w:space="0" w:color="auto"/>
              <w:right w:val="single" w:sz="8" w:space="0" w:color="auto"/>
            </w:tcBorders>
            <w:shd w:val="clear" w:color="auto" w:fill="C00000"/>
            <w:hideMark/>
          </w:tcPr>
          <w:p w14:paraId="5D8A4EE1" w14:textId="48D2B918" w:rsidR="00A0648E" w:rsidRPr="00A0648E" w:rsidRDefault="00A0648E">
            <w:pPr>
              <w:spacing w:after="0" w:line="240" w:lineRule="auto"/>
              <w:jc w:val="center"/>
              <w:rPr>
                <w:rFonts w:cstheme="minorHAnsi"/>
                <w:b/>
                <w:color w:val="FFFFFF" w:themeColor="background1"/>
                <w:lang w:eastAsia="en-GB"/>
              </w:rPr>
            </w:pPr>
            <w:r w:rsidRPr="00A0648E">
              <w:rPr>
                <w:rFonts w:cstheme="minorHAnsi"/>
                <w:b/>
                <w:color w:val="FFFFFF" w:themeColor="background1"/>
                <w:lang w:eastAsia="en-GB"/>
              </w:rPr>
              <w:t>% No</w:t>
            </w:r>
            <w:r>
              <w:rPr>
                <w:rFonts w:cstheme="minorHAnsi"/>
                <w:b/>
                <w:color w:val="FFFFFF" w:themeColor="background1"/>
                <w:lang w:eastAsia="en-GB"/>
              </w:rPr>
              <w:t xml:space="preserve"> – </w:t>
            </w:r>
            <w:r w:rsidRPr="00A0648E">
              <w:rPr>
                <w:rFonts w:cstheme="minorHAnsi"/>
                <w:b/>
                <w:color w:val="FFFFFF" w:themeColor="background1"/>
                <w:lang w:eastAsia="en-GB"/>
              </w:rPr>
              <w:t>My gender has been reassigned since birth</w:t>
            </w:r>
          </w:p>
        </w:tc>
        <w:tc>
          <w:tcPr>
            <w:tcW w:w="1559" w:type="dxa"/>
            <w:tcBorders>
              <w:top w:val="single" w:sz="8" w:space="0" w:color="auto"/>
              <w:left w:val="single" w:sz="8" w:space="0" w:color="auto"/>
              <w:bottom w:val="single" w:sz="8" w:space="0" w:color="auto"/>
              <w:right w:val="single" w:sz="8" w:space="0" w:color="auto"/>
            </w:tcBorders>
            <w:shd w:val="clear" w:color="auto" w:fill="C00000"/>
            <w:hideMark/>
          </w:tcPr>
          <w:p w14:paraId="1E00E9AD" w14:textId="709D1684" w:rsidR="00A0648E" w:rsidRPr="00A0648E" w:rsidRDefault="00A0648E">
            <w:pPr>
              <w:spacing w:after="0" w:line="240" w:lineRule="auto"/>
              <w:jc w:val="center"/>
              <w:rPr>
                <w:rFonts w:cstheme="minorHAnsi"/>
                <w:b/>
                <w:color w:val="FFFFFF" w:themeColor="background1"/>
                <w:lang w:eastAsia="en-GB"/>
              </w:rPr>
            </w:pPr>
            <w:r w:rsidRPr="00A0648E">
              <w:rPr>
                <w:rFonts w:cstheme="minorHAnsi"/>
                <w:b/>
                <w:color w:val="FFFFFF" w:themeColor="background1"/>
                <w:lang w:eastAsia="en-GB"/>
              </w:rPr>
              <w:t xml:space="preserve">% </w:t>
            </w:r>
            <w:r>
              <w:rPr>
                <w:rFonts w:cstheme="minorHAnsi"/>
                <w:b/>
                <w:color w:val="FFFFFF" w:themeColor="background1"/>
                <w:lang w:eastAsia="en-GB"/>
              </w:rPr>
              <w:t>Prefer not to say</w:t>
            </w:r>
          </w:p>
        </w:tc>
        <w:tc>
          <w:tcPr>
            <w:tcW w:w="1408" w:type="dxa"/>
            <w:tcBorders>
              <w:top w:val="single" w:sz="8" w:space="0" w:color="auto"/>
              <w:left w:val="single" w:sz="8" w:space="0" w:color="auto"/>
              <w:bottom w:val="single" w:sz="8" w:space="0" w:color="auto"/>
              <w:right w:val="single" w:sz="8" w:space="0" w:color="auto"/>
            </w:tcBorders>
            <w:shd w:val="clear" w:color="auto" w:fill="C00000"/>
            <w:hideMark/>
          </w:tcPr>
          <w:p w14:paraId="241166D2" w14:textId="77777777" w:rsidR="00A0648E" w:rsidRPr="00A0648E" w:rsidRDefault="00A0648E">
            <w:pPr>
              <w:spacing w:after="0" w:line="240" w:lineRule="auto"/>
              <w:jc w:val="center"/>
              <w:rPr>
                <w:rFonts w:cstheme="minorHAnsi"/>
                <w:b/>
                <w:color w:val="FFFFFF" w:themeColor="background1"/>
                <w:lang w:eastAsia="en-GB"/>
              </w:rPr>
            </w:pPr>
            <w:r w:rsidRPr="00A0648E">
              <w:rPr>
                <w:rFonts w:cstheme="minorHAnsi"/>
                <w:b/>
                <w:color w:val="FFFFFF" w:themeColor="background1"/>
                <w:lang w:eastAsia="en-GB"/>
              </w:rPr>
              <w:t>% Missing Data</w:t>
            </w:r>
          </w:p>
        </w:tc>
      </w:tr>
      <w:tr w:rsidR="00A0648E" w:rsidRPr="00A0648E" w14:paraId="289E6AD8" w14:textId="77777777" w:rsidTr="00A0648E">
        <w:trPr>
          <w:trHeight w:val="208"/>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4C72272B" w14:textId="77777777" w:rsidR="00A0648E" w:rsidRPr="00A0648E" w:rsidRDefault="00A0648E">
            <w:pPr>
              <w:spacing w:after="0" w:line="240" w:lineRule="auto"/>
              <w:rPr>
                <w:rFonts w:cstheme="minorHAnsi"/>
                <w:b/>
                <w:bCs/>
                <w:color w:val="000000"/>
                <w:lang w:eastAsia="en-GB"/>
              </w:rPr>
            </w:pPr>
            <w:r w:rsidRPr="00A0648E">
              <w:rPr>
                <w:rFonts w:cstheme="minorHAnsi"/>
                <w:b/>
                <w:bCs/>
                <w:color w:val="000000"/>
                <w:lang w:eastAsia="en-GB"/>
              </w:rPr>
              <w:t>Totals</w:t>
            </w:r>
          </w:p>
        </w:tc>
        <w:tc>
          <w:tcPr>
            <w:tcW w:w="209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525578DB" w14:textId="36B30200" w:rsidR="00A0648E" w:rsidRPr="00A0648E" w:rsidRDefault="00DC34E4">
            <w:pPr>
              <w:spacing w:after="0" w:line="240" w:lineRule="auto"/>
              <w:jc w:val="center"/>
              <w:rPr>
                <w:rFonts w:cstheme="minorHAnsi"/>
                <w:b/>
                <w:bCs/>
                <w:color w:val="000000"/>
                <w:lang w:eastAsia="en-GB"/>
              </w:rPr>
            </w:pPr>
            <w:r>
              <w:rPr>
                <w:rFonts w:cstheme="minorHAnsi"/>
                <w:b/>
                <w:bCs/>
                <w:color w:val="000000"/>
                <w:lang w:eastAsia="en-GB"/>
              </w:rPr>
              <w:t>96</w:t>
            </w:r>
            <w:r w:rsidR="0004374C">
              <w:rPr>
                <w:rFonts w:cstheme="minorHAnsi"/>
                <w:b/>
                <w:bCs/>
                <w:color w:val="000000"/>
                <w:lang w:eastAsia="en-GB"/>
              </w:rPr>
              <w:t>.4%</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340A5A67" w14:textId="6C9F189B" w:rsidR="00A0648E" w:rsidRPr="00A0648E" w:rsidRDefault="00A0648E">
            <w:pPr>
              <w:spacing w:after="0" w:line="240" w:lineRule="auto"/>
              <w:jc w:val="center"/>
              <w:rPr>
                <w:rFonts w:cstheme="minorHAnsi"/>
                <w:b/>
                <w:bCs/>
                <w:color w:val="000000"/>
                <w:lang w:eastAsia="en-GB"/>
              </w:rPr>
            </w:pPr>
            <w:r>
              <w:rPr>
                <w:rFonts w:cstheme="minorHAnsi"/>
                <w:b/>
                <w:bCs/>
                <w:color w:val="000000"/>
                <w:lang w:eastAsia="en-GB"/>
              </w:rPr>
              <w:t>0.</w:t>
            </w:r>
            <w:r w:rsidR="0004374C">
              <w:rPr>
                <w:rFonts w:cstheme="minorHAnsi"/>
                <w:b/>
                <w:bCs/>
                <w:color w:val="000000"/>
                <w:lang w:eastAsia="en-GB"/>
              </w:rPr>
              <w:t>7</w:t>
            </w:r>
            <w:r w:rsidRPr="00A0648E">
              <w:rPr>
                <w:rFonts w:cstheme="minorHAnsi"/>
                <w:b/>
                <w:bCs/>
                <w:color w:val="000000"/>
                <w:lang w:eastAsia="en-GB"/>
              </w:rPr>
              <w:t>%</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C3AEA07" w14:textId="25B6A1C2" w:rsidR="00A0648E" w:rsidRPr="00A0648E" w:rsidRDefault="0004374C">
            <w:pPr>
              <w:spacing w:after="0" w:line="240" w:lineRule="auto"/>
              <w:jc w:val="center"/>
              <w:rPr>
                <w:rFonts w:cstheme="minorHAnsi"/>
                <w:b/>
                <w:bCs/>
                <w:color w:val="000000"/>
                <w:lang w:eastAsia="en-GB"/>
              </w:rPr>
            </w:pPr>
            <w:r>
              <w:rPr>
                <w:rFonts w:cstheme="minorHAnsi"/>
                <w:b/>
                <w:bCs/>
                <w:color w:val="000000"/>
                <w:lang w:eastAsia="en-GB"/>
              </w:rPr>
              <w:t>2.8</w:t>
            </w:r>
            <w:r w:rsidR="00A0648E" w:rsidRPr="00A0648E">
              <w:rPr>
                <w:rFonts w:cstheme="minorHAnsi"/>
                <w:b/>
                <w:bCs/>
                <w:color w:val="000000"/>
                <w:lang w:eastAsia="en-GB"/>
              </w:rPr>
              <w:t>%</w:t>
            </w:r>
          </w:p>
        </w:tc>
        <w:tc>
          <w:tcPr>
            <w:tcW w:w="140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4B30C265" w14:textId="3DC07219" w:rsidR="00A0648E" w:rsidRPr="00A0648E" w:rsidRDefault="00A0648E">
            <w:pPr>
              <w:spacing w:after="0" w:line="240" w:lineRule="auto"/>
              <w:jc w:val="center"/>
              <w:rPr>
                <w:rFonts w:cstheme="minorHAnsi"/>
                <w:b/>
                <w:bCs/>
                <w:color w:val="000000"/>
                <w:lang w:eastAsia="en-GB"/>
              </w:rPr>
            </w:pPr>
            <w:r w:rsidRPr="00A0648E">
              <w:rPr>
                <w:rFonts w:cstheme="minorHAnsi"/>
                <w:b/>
                <w:bCs/>
                <w:color w:val="000000"/>
                <w:lang w:eastAsia="en-GB"/>
              </w:rPr>
              <w:t>0.</w:t>
            </w:r>
            <w:r w:rsidR="0004374C">
              <w:rPr>
                <w:rFonts w:cstheme="minorHAnsi"/>
                <w:b/>
                <w:bCs/>
                <w:color w:val="000000"/>
                <w:lang w:eastAsia="en-GB"/>
              </w:rPr>
              <w:t>1</w:t>
            </w:r>
            <w:r w:rsidRPr="00A0648E">
              <w:rPr>
                <w:rFonts w:cstheme="minorHAnsi"/>
                <w:b/>
                <w:bCs/>
                <w:color w:val="000000"/>
                <w:lang w:eastAsia="en-GB"/>
              </w:rPr>
              <w:t>%</w:t>
            </w:r>
          </w:p>
        </w:tc>
      </w:tr>
    </w:tbl>
    <w:p w14:paraId="6075A540" w14:textId="77777777" w:rsidR="00A0648E" w:rsidRPr="00A0648E" w:rsidRDefault="00A0648E" w:rsidP="00A0648E">
      <w:pPr>
        <w:rPr>
          <w:rFonts w:cstheme="minorHAnsi"/>
        </w:rPr>
      </w:pPr>
    </w:p>
    <w:p w14:paraId="1C517EB7" w14:textId="401C4650" w:rsidR="00A0648E" w:rsidRDefault="00A0648E" w:rsidP="00A0648E">
      <w:pPr>
        <w:rPr>
          <w:rFonts w:cstheme="minorHAnsi"/>
        </w:rPr>
      </w:pPr>
      <w:r w:rsidRPr="00235895">
        <w:rPr>
          <w:rFonts w:cstheme="minorHAnsi"/>
        </w:rPr>
        <w:t>The ECU reports a high level of institutions that do not currently report on this data (</w:t>
      </w:r>
      <w:r w:rsidR="008D08F8">
        <w:rPr>
          <w:rFonts w:cstheme="minorHAnsi"/>
        </w:rPr>
        <w:t>19.4</w:t>
      </w:r>
      <w:r w:rsidRPr="00235895">
        <w:rPr>
          <w:rFonts w:cstheme="minorHAnsi"/>
        </w:rPr>
        <w:t xml:space="preserve">%). However, for those institutions that did report, </w:t>
      </w:r>
      <w:r w:rsidR="00E611B7">
        <w:rPr>
          <w:rFonts w:cstheme="minorHAnsi"/>
        </w:rPr>
        <w:t>1.4%</w:t>
      </w:r>
      <w:r w:rsidRPr="00235895">
        <w:rPr>
          <w:rFonts w:cstheme="minorHAnsi"/>
        </w:rPr>
        <w:t xml:space="preserve"> of students declared that their gender identity is different to what they were assigned at birth.</w:t>
      </w:r>
      <w:r w:rsidRPr="00A0648E">
        <w:rPr>
          <w:rFonts w:cstheme="minorHAnsi"/>
        </w:rPr>
        <w:t xml:space="preserve"> </w:t>
      </w:r>
    </w:p>
    <w:p w14:paraId="56948DD5" w14:textId="26073710" w:rsidR="000B1C49" w:rsidRPr="00D108D7" w:rsidRDefault="000B1C49" w:rsidP="00611068">
      <w:pPr>
        <w:shd w:val="clear" w:color="auto" w:fill="BFBFBF" w:themeFill="background1" w:themeFillShade="BF"/>
        <w:rPr>
          <w:rFonts w:cstheme="minorHAnsi"/>
          <w:b/>
          <w:bCs/>
        </w:rPr>
      </w:pPr>
      <w:r w:rsidRPr="00D108D7">
        <w:rPr>
          <w:rFonts w:cstheme="minorHAnsi"/>
          <w:b/>
          <w:bCs/>
        </w:rPr>
        <w:t>Race</w:t>
      </w:r>
    </w:p>
    <w:p w14:paraId="7DD834F4" w14:textId="3ACAAFB9" w:rsidR="000B1C49" w:rsidRDefault="000B1C49" w:rsidP="00CE5ECB">
      <w:pPr>
        <w:shd w:val="clear" w:color="auto" w:fill="FFFFFF" w:themeFill="background1"/>
        <w:rPr>
          <w:rFonts w:cstheme="minorHAnsi"/>
          <w:color w:val="FFFFFF" w:themeColor="background1"/>
        </w:rPr>
      </w:pPr>
    </w:p>
    <w:p w14:paraId="0CC40D40" w14:textId="1D40E5B3" w:rsidR="00CE5ECB" w:rsidRPr="00CE5ECB" w:rsidRDefault="00CE5ECB" w:rsidP="00CE5ECB">
      <w:pPr>
        <w:pStyle w:val="ListParagraph"/>
        <w:numPr>
          <w:ilvl w:val="0"/>
          <w:numId w:val="2"/>
        </w:numPr>
        <w:shd w:val="clear" w:color="auto" w:fill="FFFFFF" w:themeFill="background1"/>
        <w:rPr>
          <w:rFonts w:cstheme="minorHAnsi"/>
        </w:rPr>
      </w:pPr>
      <w:r w:rsidRPr="00CE5ECB">
        <w:rPr>
          <w:rFonts w:cstheme="minorHAnsi"/>
        </w:rPr>
        <w:t>71.</w:t>
      </w:r>
      <w:r w:rsidR="007F3BD3">
        <w:rPr>
          <w:rFonts w:cstheme="minorHAnsi"/>
        </w:rPr>
        <w:t>52</w:t>
      </w:r>
      <w:r w:rsidRPr="00CE5ECB">
        <w:rPr>
          <w:rFonts w:cstheme="minorHAnsi"/>
        </w:rPr>
        <w:t>% of USW students (Undergraduate and Postgraduate) are White British</w:t>
      </w:r>
      <w:r w:rsidR="00DA7ADF">
        <w:rPr>
          <w:rFonts w:cstheme="minorHAnsi"/>
        </w:rPr>
        <w:t xml:space="preserve"> (74.7% UK HEIs)</w:t>
      </w:r>
      <w:r w:rsidRPr="00CE5ECB">
        <w:rPr>
          <w:rFonts w:cstheme="minorHAnsi"/>
        </w:rPr>
        <w:t xml:space="preserve"> </w:t>
      </w:r>
    </w:p>
    <w:p w14:paraId="653C5915" w14:textId="44AB2EFA" w:rsidR="00CE5ECB" w:rsidRPr="00611068" w:rsidRDefault="00CE5ECB" w:rsidP="00611068">
      <w:pPr>
        <w:pStyle w:val="ListParagraph"/>
        <w:numPr>
          <w:ilvl w:val="0"/>
          <w:numId w:val="2"/>
        </w:numPr>
        <w:shd w:val="clear" w:color="auto" w:fill="FFFFFF" w:themeFill="background1"/>
        <w:rPr>
          <w:rFonts w:cstheme="minorHAnsi"/>
        </w:rPr>
      </w:pPr>
      <w:r w:rsidRPr="00CE5ECB">
        <w:rPr>
          <w:rFonts w:cstheme="minorHAnsi"/>
        </w:rPr>
        <w:t>6</w:t>
      </w:r>
      <w:r w:rsidR="007F3BD3">
        <w:rPr>
          <w:rFonts w:cstheme="minorHAnsi"/>
        </w:rPr>
        <w:t>.3%</w:t>
      </w:r>
      <w:r w:rsidRPr="00CE5ECB">
        <w:rPr>
          <w:rFonts w:cstheme="minorHAnsi"/>
        </w:rPr>
        <w:t xml:space="preserve"> of total USW student population are from a </w:t>
      </w:r>
      <w:r w:rsidR="003E35CF">
        <w:rPr>
          <w:rFonts w:cstheme="minorHAnsi"/>
        </w:rPr>
        <w:t xml:space="preserve">UK </w:t>
      </w:r>
      <w:r w:rsidRPr="00CE5ECB">
        <w:rPr>
          <w:rFonts w:cstheme="minorHAnsi"/>
        </w:rPr>
        <w:t>Black or Minority Ethnic grou</w:t>
      </w:r>
      <w:r w:rsidR="00D52075">
        <w:rPr>
          <w:rFonts w:cstheme="minorHAnsi"/>
        </w:rPr>
        <w:t xml:space="preserve">p </w:t>
      </w:r>
      <w:r w:rsidR="003E35CF">
        <w:rPr>
          <w:rFonts w:cstheme="minorHAnsi"/>
        </w:rPr>
        <w:t xml:space="preserve">, which is significantly lower than the </w:t>
      </w:r>
      <w:r w:rsidR="00D52075">
        <w:rPr>
          <w:rFonts w:cstheme="minorHAnsi"/>
        </w:rPr>
        <w:t>25.3%</w:t>
      </w:r>
      <w:r w:rsidR="003E35CF">
        <w:rPr>
          <w:rFonts w:cstheme="minorHAnsi"/>
        </w:rPr>
        <w:t xml:space="preserve"> </w:t>
      </w:r>
      <w:r w:rsidR="002B7130">
        <w:rPr>
          <w:rFonts w:cstheme="minorHAnsi"/>
        </w:rPr>
        <w:t>UK sector wide and Welsh HEI (12.8%) alike</w:t>
      </w:r>
      <w:r w:rsidRPr="00CE5ECB">
        <w:rPr>
          <w:rFonts w:cstheme="minorHAnsi"/>
        </w:rPr>
        <w:t>.</w:t>
      </w:r>
    </w:p>
    <w:p w14:paraId="23984424" w14:textId="40E911D1" w:rsidR="00CE5ECB" w:rsidRPr="00CE5ECB" w:rsidRDefault="00CE5ECB" w:rsidP="00CE5ECB">
      <w:pPr>
        <w:rPr>
          <w:rFonts w:cstheme="minorHAnsi"/>
        </w:rPr>
      </w:pPr>
      <w:r w:rsidRPr="00CE5ECB">
        <w:rPr>
          <w:rFonts w:cstheme="minorHAnsi"/>
        </w:rPr>
        <w:t>The following table shows the numbers and percentages of students by ethnicity and faculty. It categorises the students into four groups – ‘UK White’ (for White British students), ‘UK BME’ (for British Black &amp; Minority Ethnic students), ‘Non UK’ (for international students) and ‘Not known’ for students who have not answered the question or have chosen prefer not to say.</w:t>
      </w:r>
    </w:p>
    <w:p w14:paraId="10997575" w14:textId="1F14D93A" w:rsidR="000B1C49" w:rsidRPr="00A90516" w:rsidRDefault="00CE5ECB" w:rsidP="00CE5ECB">
      <w:pPr>
        <w:shd w:val="clear" w:color="auto" w:fill="FFFFFF" w:themeFill="background1"/>
        <w:rPr>
          <w:rFonts w:cstheme="minorHAnsi"/>
          <w:b/>
          <w:bCs/>
        </w:rPr>
      </w:pPr>
      <w:r w:rsidRPr="00A90516">
        <w:rPr>
          <w:rFonts w:cstheme="minorHAnsi"/>
          <w:b/>
          <w:bCs/>
        </w:rPr>
        <w:t xml:space="preserve">Figure </w:t>
      </w:r>
      <w:r w:rsidR="00A90516" w:rsidRPr="00A90516">
        <w:rPr>
          <w:rFonts w:cstheme="minorHAnsi"/>
          <w:b/>
          <w:bCs/>
        </w:rPr>
        <w:t xml:space="preserve">4 </w:t>
      </w:r>
      <w:r w:rsidRPr="00A90516">
        <w:rPr>
          <w:rFonts w:cstheme="minorHAnsi"/>
          <w:b/>
          <w:bCs/>
        </w:rPr>
        <w:t xml:space="preserve">– Ethnicity of </w:t>
      </w:r>
      <w:r w:rsidR="00474DF4">
        <w:rPr>
          <w:rFonts w:cstheme="minorHAnsi"/>
          <w:b/>
          <w:bCs/>
        </w:rPr>
        <w:t xml:space="preserve">student </w:t>
      </w:r>
      <w:r w:rsidRPr="00A90516">
        <w:rPr>
          <w:rFonts w:cstheme="minorHAnsi"/>
          <w:b/>
          <w:bCs/>
        </w:rPr>
        <w:t>population</w:t>
      </w:r>
      <w:r w:rsidR="00474DF4">
        <w:rPr>
          <w:rFonts w:cstheme="minorHAnsi"/>
          <w:b/>
          <w:bCs/>
        </w:rPr>
        <w:t xml:space="preserve"> (UG</w:t>
      </w:r>
      <w:r w:rsidR="00215BD0">
        <w:rPr>
          <w:rFonts w:cstheme="minorHAnsi"/>
          <w:b/>
          <w:bCs/>
        </w:rPr>
        <w:t xml:space="preserve"> </w:t>
      </w:r>
      <w:r w:rsidR="00474DF4">
        <w:rPr>
          <w:rFonts w:cstheme="minorHAnsi"/>
          <w:b/>
          <w:bCs/>
        </w:rPr>
        <w:t xml:space="preserve">and </w:t>
      </w:r>
      <w:r w:rsidR="00215BD0">
        <w:rPr>
          <w:rFonts w:cstheme="minorHAnsi"/>
          <w:b/>
          <w:bCs/>
        </w:rPr>
        <w:t>PG)</w:t>
      </w:r>
    </w:p>
    <w:tbl>
      <w:tblPr>
        <w:tblW w:w="9016" w:type="dxa"/>
        <w:tblLook w:val="04A0" w:firstRow="1" w:lastRow="0" w:firstColumn="1" w:lastColumn="0" w:noHBand="0" w:noVBand="1"/>
      </w:tblPr>
      <w:tblGrid>
        <w:gridCol w:w="1034"/>
        <w:gridCol w:w="1059"/>
        <w:gridCol w:w="1015"/>
        <w:gridCol w:w="991"/>
        <w:gridCol w:w="1019"/>
        <w:gridCol w:w="972"/>
        <w:gridCol w:w="908"/>
        <w:gridCol w:w="1077"/>
        <w:gridCol w:w="941"/>
      </w:tblGrid>
      <w:tr w:rsidR="000B1C49" w:rsidRPr="000B1C49" w14:paraId="43C4AFDD" w14:textId="77777777" w:rsidTr="000B1C49">
        <w:trPr>
          <w:trHeight w:val="290"/>
        </w:trPr>
        <w:tc>
          <w:tcPr>
            <w:tcW w:w="1034" w:type="dxa"/>
            <w:vMerge w:val="restart"/>
            <w:tcBorders>
              <w:top w:val="single" w:sz="4" w:space="0" w:color="auto"/>
              <w:left w:val="single" w:sz="4" w:space="0" w:color="auto"/>
              <w:bottom w:val="single" w:sz="4" w:space="0" w:color="auto"/>
              <w:right w:val="single" w:sz="4" w:space="0" w:color="auto"/>
            </w:tcBorders>
            <w:shd w:val="clear" w:color="DDEBF7" w:fill="C00000"/>
            <w:noWrap/>
            <w:vAlign w:val="bottom"/>
            <w:hideMark/>
          </w:tcPr>
          <w:p w14:paraId="4326C5BF"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UG Students</w:t>
            </w:r>
          </w:p>
        </w:tc>
        <w:tc>
          <w:tcPr>
            <w:tcW w:w="2074"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417CF612"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White UK</w:t>
            </w:r>
          </w:p>
        </w:tc>
        <w:tc>
          <w:tcPr>
            <w:tcW w:w="2010"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71F8E787"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BME UK</w:t>
            </w:r>
          </w:p>
        </w:tc>
        <w:tc>
          <w:tcPr>
            <w:tcW w:w="1880"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74D721D2"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xml:space="preserve">Non UK </w:t>
            </w:r>
          </w:p>
        </w:tc>
        <w:tc>
          <w:tcPr>
            <w:tcW w:w="2018"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7C39782F" w14:textId="77777777" w:rsidR="000B1C49" w:rsidRPr="000B1C49" w:rsidRDefault="000B1C49" w:rsidP="000B1C49">
            <w:pPr>
              <w:spacing w:after="0" w:line="240" w:lineRule="auto"/>
              <w:jc w:val="center"/>
              <w:rPr>
                <w:rFonts w:ascii="Calibri" w:eastAsia="Times New Roman" w:hAnsi="Calibri" w:cs="Calibri"/>
                <w:color w:val="FFFFFF"/>
                <w:lang w:eastAsia="en-GB"/>
              </w:rPr>
            </w:pPr>
            <w:r w:rsidRPr="000B1C49">
              <w:rPr>
                <w:rFonts w:ascii="Calibri" w:eastAsia="Times New Roman" w:hAnsi="Calibri" w:cs="Calibri"/>
                <w:color w:val="FFFFFF"/>
                <w:lang w:eastAsia="en-GB"/>
              </w:rPr>
              <w:t>Refused unknown</w:t>
            </w:r>
          </w:p>
        </w:tc>
      </w:tr>
      <w:tr w:rsidR="000B1C49" w:rsidRPr="000B1C49" w14:paraId="761C374F" w14:textId="77777777" w:rsidTr="000B1C49">
        <w:trPr>
          <w:trHeight w:val="290"/>
        </w:trPr>
        <w:tc>
          <w:tcPr>
            <w:tcW w:w="1034" w:type="dxa"/>
            <w:vMerge/>
            <w:tcBorders>
              <w:top w:val="single" w:sz="4" w:space="0" w:color="auto"/>
              <w:left w:val="single" w:sz="4" w:space="0" w:color="auto"/>
              <w:bottom w:val="single" w:sz="4" w:space="0" w:color="auto"/>
              <w:right w:val="single" w:sz="4" w:space="0" w:color="auto"/>
            </w:tcBorders>
            <w:vAlign w:val="center"/>
            <w:hideMark/>
          </w:tcPr>
          <w:p w14:paraId="6B9B96D0" w14:textId="77777777" w:rsidR="000B1C49" w:rsidRPr="000B1C49" w:rsidRDefault="000B1C49" w:rsidP="000B1C49">
            <w:pPr>
              <w:spacing w:after="0" w:line="240" w:lineRule="auto"/>
              <w:rPr>
                <w:rFonts w:ascii="Calibri" w:eastAsia="Times New Roman" w:hAnsi="Calibri" w:cs="Calibri"/>
                <w:b/>
                <w:bCs/>
                <w:color w:val="FFFFFF"/>
                <w:lang w:eastAsia="en-GB"/>
              </w:rPr>
            </w:pPr>
          </w:p>
        </w:tc>
        <w:tc>
          <w:tcPr>
            <w:tcW w:w="1059" w:type="dxa"/>
            <w:tcBorders>
              <w:top w:val="nil"/>
              <w:left w:val="nil"/>
              <w:bottom w:val="single" w:sz="4" w:space="0" w:color="auto"/>
              <w:right w:val="single" w:sz="4" w:space="0" w:color="auto"/>
            </w:tcBorders>
            <w:shd w:val="clear" w:color="DDEBF7" w:fill="C00000"/>
            <w:noWrap/>
            <w:vAlign w:val="bottom"/>
            <w:hideMark/>
          </w:tcPr>
          <w:p w14:paraId="4AF5881F"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1015" w:type="dxa"/>
            <w:tcBorders>
              <w:top w:val="nil"/>
              <w:left w:val="nil"/>
              <w:bottom w:val="single" w:sz="4" w:space="0" w:color="auto"/>
              <w:right w:val="single" w:sz="4" w:space="0" w:color="auto"/>
            </w:tcBorders>
            <w:shd w:val="clear" w:color="DDEBF7" w:fill="C00000"/>
            <w:noWrap/>
            <w:vAlign w:val="bottom"/>
            <w:hideMark/>
          </w:tcPr>
          <w:p w14:paraId="4873F018"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991" w:type="dxa"/>
            <w:tcBorders>
              <w:top w:val="nil"/>
              <w:left w:val="nil"/>
              <w:bottom w:val="single" w:sz="4" w:space="0" w:color="auto"/>
              <w:right w:val="single" w:sz="4" w:space="0" w:color="auto"/>
            </w:tcBorders>
            <w:shd w:val="clear" w:color="DDEBF7" w:fill="C00000"/>
            <w:noWrap/>
            <w:vAlign w:val="bottom"/>
            <w:hideMark/>
          </w:tcPr>
          <w:p w14:paraId="22CE929A"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1019" w:type="dxa"/>
            <w:tcBorders>
              <w:top w:val="nil"/>
              <w:left w:val="nil"/>
              <w:bottom w:val="single" w:sz="4" w:space="0" w:color="auto"/>
              <w:right w:val="single" w:sz="4" w:space="0" w:color="auto"/>
            </w:tcBorders>
            <w:shd w:val="clear" w:color="DDEBF7" w:fill="C00000"/>
            <w:noWrap/>
            <w:vAlign w:val="bottom"/>
            <w:hideMark/>
          </w:tcPr>
          <w:p w14:paraId="69DAD52A"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972" w:type="dxa"/>
            <w:tcBorders>
              <w:top w:val="nil"/>
              <w:left w:val="nil"/>
              <w:bottom w:val="single" w:sz="4" w:space="0" w:color="auto"/>
              <w:right w:val="single" w:sz="4" w:space="0" w:color="auto"/>
            </w:tcBorders>
            <w:shd w:val="clear" w:color="DDEBF7" w:fill="C00000"/>
            <w:noWrap/>
            <w:vAlign w:val="bottom"/>
            <w:hideMark/>
          </w:tcPr>
          <w:p w14:paraId="0B30A772"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908" w:type="dxa"/>
            <w:tcBorders>
              <w:top w:val="nil"/>
              <w:left w:val="nil"/>
              <w:bottom w:val="single" w:sz="4" w:space="0" w:color="auto"/>
              <w:right w:val="single" w:sz="4" w:space="0" w:color="auto"/>
            </w:tcBorders>
            <w:shd w:val="clear" w:color="DDEBF7" w:fill="C00000"/>
            <w:noWrap/>
            <w:vAlign w:val="bottom"/>
            <w:hideMark/>
          </w:tcPr>
          <w:p w14:paraId="64946534"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1077" w:type="dxa"/>
            <w:tcBorders>
              <w:top w:val="nil"/>
              <w:left w:val="nil"/>
              <w:bottom w:val="single" w:sz="4" w:space="0" w:color="auto"/>
              <w:right w:val="single" w:sz="4" w:space="0" w:color="auto"/>
            </w:tcBorders>
            <w:shd w:val="clear" w:color="DDEBF7" w:fill="C00000"/>
            <w:noWrap/>
            <w:vAlign w:val="bottom"/>
            <w:hideMark/>
          </w:tcPr>
          <w:p w14:paraId="2BFB5CD9"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941" w:type="dxa"/>
            <w:tcBorders>
              <w:top w:val="nil"/>
              <w:left w:val="nil"/>
              <w:bottom w:val="single" w:sz="4" w:space="0" w:color="auto"/>
              <w:right w:val="single" w:sz="4" w:space="0" w:color="auto"/>
            </w:tcBorders>
            <w:shd w:val="clear" w:color="DDEBF7" w:fill="C00000"/>
            <w:noWrap/>
            <w:vAlign w:val="bottom"/>
            <w:hideMark/>
          </w:tcPr>
          <w:p w14:paraId="6525CC51"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r>
      <w:tr w:rsidR="00D66B74" w:rsidRPr="000B1C49" w14:paraId="165084FE" w14:textId="77777777" w:rsidTr="00D66B74">
        <w:trPr>
          <w:trHeight w:val="29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382C384" w14:textId="77777777" w:rsidR="00D66B74" w:rsidRPr="000B1C49" w:rsidRDefault="00D66B74" w:rsidP="00D66B74">
            <w:pPr>
              <w:spacing w:after="0" w:line="240" w:lineRule="auto"/>
              <w:rPr>
                <w:rFonts w:ascii="Calibri" w:eastAsia="Times New Roman" w:hAnsi="Calibri" w:cs="Calibri"/>
                <w:color w:val="000000"/>
                <w:lang w:eastAsia="en-GB"/>
              </w:rPr>
            </w:pPr>
            <w:r w:rsidRPr="000B1C49">
              <w:rPr>
                <w:rFonts w:ascii="Calibri" w:eastAsia="Times New Roman" w:hAnsi="Calibri" w:cs="Calibri"/>
                <w:color w:val="000000"/>
                <w:lang w:eastAsia="en-GB"/>
              </w:rPr>
              <w:t>FCES</w:t>
            </w:r>
          </w:p>
        </w:tc>
        <w:tc>
          <w:tcPr>
            <w:tcW w:w="1059" w:type="dxa"/>
            <w:tcBorders>
              <w:top w:val="nil"/>
              <w:left w:val="nil"/>
              <w:bottom w:val="single" w:sz="4" w:space="0" w:color="auto"/>
              <w:right w:val="single" w:sz="4" w:space="0" w:color="auto"/>
            </w:tcBorders>
            <w:shd w:val="clear" w:color="auto" w:fill="auto"/>
            <w:noWrap/>
            <w:vAlign w:val="bottom"/>
          </w:tcPr>
          <w:p w14:paraId="3A93757F" w14:textId="2913194E"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2492</w:t>
            </w:r>
          </w:p>
        </w:tc>
        <w:tc>
          <w:tcPr>
            <w:tcW w:w="1015" w:type="dxa"/>
            <w:tcBorders>
              <w:top w:val="nil"/>
              <w:left w:val="nil"/>
              <w:bottom w:val="single" w:sz="4" w:space="0" w:color="auto"/>
              <w:right w:val="single" w:sz="4" w:space="0" w:color="auto"/>
            </w:tcBorders>
            <w:shd w:val="clear" w:color="auto" w:fill="auto"/>
            <w:noWrap/>
            <w:vAlign w:val="bottom"/>
          </w:tcPr>
          <w:p w14:paraId="460F5B1C" w14:textId="5CBE7BF5"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62.13%</w:t>
            </w:r>
          </w:p>
        </w:tc>
        <w:tc>
          <w:tcPr>
            <w:tcW w:w="991" w:type="dxa"/>
            <w:tcBorders>
              <w:top w:val="nil"/>
              <w:left w:val="nil"/>
              <w:bottom w:val="single" w:sz="4" w:space="0" w:color="auto"/>
              <w:right w:val="single" w:sz="4" w:space="0" w:color="auto"/>
            </w:tcBorders>
            <w:shd w:val="clear" w:color="auto" w:fill="auto"/>
            <w:noWrap/>
            <w:vAlign w:val="bottom"/>
          </w:tcPr>
          <w:p w14:paraId="56271012" w14:textId="12A64FCE"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284</w:t>
            </w:r>
          </w:p>
        </w:tc>
        <w:tc>
          <w:tcPr>
            <w:tcW w:w="1019" w:type="dxa"/>
            <w:tcBorders>
              <w:top w:val="nil"/>
              <w:left w:val="nil"/>
              <w:bottom w:val="single" w:sz="4" w:space="0" w:color="auto"/>
              <w:right w:val="single" w:sz="4" w:space="0" w:color="auto"/>
            </w:tcBorders>
            <w:shd w:val="clear" w:color="auto" w:fill="auto"/>
            <w:noWrap/>
            <w:vAlign w:val="bottom"/>
          </w:tcPr>
          <w:p w14:paraId="33A066A5" w14:textId="11505799"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7.08%</w:t>
            </w:r>
          </w:p>
        </w:tc>
        <w:tc>
          <w:tcPr>
            <w:tcW w:w="972" w:type="dxa"/>
            <w:tcBorders>
              <w:top w:val="nil"/>
              <w:left w:val="nil"/>
              <w:bottom w:val="single" w:sz="4" w:space="0" w:color="auto"/>
              <w:right w:val="single" w:sz="4" w:space="0" w:color="auto"/>
            </w:tcBorders>
            <w:shd w:val="clear" w:color="auto" w:fill="auto"/>
            <w:noWrap/>
            <w:vAlign w:val="bottom"/>
          </w:tcPr>
          <w:p w14:paraId="2B8E9532" w14:textId="523D402E"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1146</w:t>
            </w:r>
          </w:p>
        </w:tc>
        <w:tc>
          <w:tcPr>
            <w:tcW w:w="908" w:type="dxa"/>
            <w:tcBorders>
              <w:top w:val="nil"/>
              <w:left w:val="nil"/>
              <w:bottom w:val="single" w:sz="4" w:space="0" w:color="auto"/>
              <w:right w:val="single" w:sz="4" w:space="0" w:color="auto"/>
            </w:tcBorders>
            <w:shd w:val="clear" w:color="auto" w:fill="auto"/>
            <w:noWrap/>
            <w:vAlign w:val="bottom"/>
          </w:tcPr>
          <w:p w14:paraId="17FE5D0F" w14:textId="12D3F603"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28.6%</w:t>
            </w:r>
          </w:p>
        </w:tc>
        <w:tc>
          <w:tcPr>
            <w:tcW w:w="1077" w:type="dxa"/>
            <w:tcBorders>
              <w:top w:val="nil"/>
              <w:left w:val="nil"/>
              <w:bottom w:val="single" w:sz="4" w:space="0" w:color="auto"/>
              <w:right w:val="single" w:sz="4" w:space="0" w:color="auto"/>
            </w:tcBorders>
            <w:shd w:val="clear" w:color="auto" w:fill="auto"/>
            <w:noWrap/>
            <w:vAlign w:val="bottom"/>
          </w:tcPr>
          <w:p w14:paraId="1444BD47" w14:textId="689187A3"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89</w:t>
            </w:r>
          </w:p>
        </w:tc>
        <w:tc>
          <w:tcPr>
            <w:tcW w:w="941" w:type="dxa"/>
            <w:tcBorders>
              <w:top w:val="nil"/>
              <w:left w:val="nil"/>
              <w:bottom w:val="single" w:sz="4" w:space="0" w:color="auto"/>
              <w:right w:val="single" w:sz="4" w:space="0" w:color="auto"/>
            </w:tcBorders>
            <w:shd w:val="clear" w:color="auto" w:fill="auto"/>
            <w:noWrap/>
            <w:vAlign w:val="bottom"/>
          </w:tcPr>
          <w:p w14:paraId="2C1E0271" w14:textId="320D5B0C"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2.22%</w:t>
            </w:r>
          </w:p>
        </w:tc>
      </w:tr>
      <w:tr w:rsidR="00D66B74" w:rsidRPr="000B1C49" w14:paraId="703172B9" w14:textId="77777777" w:rsidTr="00D66B74">
        <w:trPr>
          <w:trHeight w:val="29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A0AB2E1" w14:textId="77777777" w:rsidR="00D66B74" w:rsidRPr="000B1C49" w:rsidRDefault="00D66B74" w:rsidP="00D66B74">
            <w:pPr>
              <w:spacing w:after="0" w:line="240" w:lineRule="auto"/>
              <w:rPr>
                <w:rFonts w:ascii="Calibri" w:eastAsia="Times New Roman" w:hAnsi="Calibri" w:cs="Calibri"/>
                <w:color w:val="000000"/>
                <w:lang w:eastAsia="en-GB"/>
              </w:rPr>
            </w:pPr>
            <w:r w:rsidRPr="000B1C49">
              <w:rPr>
                <w:rFonts w:ascii="Calibri" w:eastAsia="Times New Roman" w:hAnsi="Calibri" w:cs="Calibri"/>
                <w:color w:val="000000"/>
                <w:lang w:eastAsia="en-GB"/>
              </w:rPr>
              <w:t>FCI</w:t>
            </w:r>
          </w:p>
        </w:tc>
        <w:tc>
          <w:tcPr>
            <w:tcW w:w="1059" w:type="dxa"/>
            <w:tcBorders>
              <w:top w:val="nil"/>
              <w:left w:val="nil"/>
              <w:bottom w:val="single" w:sz="4" w:space="0" w:color="auto"/>
              <w:right w:val="single" w:sz="4" w:space="0" w:color="auto"/>
            </w:tcBorders>
            <w:shd w:val="clear" w:color="auto" w:fill="auto"/>
            <w:noWrap/>
            <w:vAlign w:val="bottom"/>
          </w:tcPr>
          <w:p w14:paraId="777D3AD3" w14:textId="456AA53D"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3619</w:t>
            </w:r>
          </w:p>
        </w:tc>
        <w:tc>
          <w:tcPr>
            <w:tcW w:w="1015" w:type="dxa"/>
            <w:tcBorders>
              <w:top w:val="nil"/>
              <w:left w:val="nil"/>
              <w:bottom w:val="single" w:sz="4" w:space="0" w:color="auto"/>
              <w:right w:val="single" w:sz="4" w:space="0" w:color="auto"/>
            </w:tcBorders>
            <w:shd w:val="clear" w:color="auto" w:fill="auto"/>
            <w:noWrap/>
            <w:vAlign w:val="bottom"/>
          </w:tcPr>
          <w:p w14:paraId="1A46AFBC" w14:textId="2751F2BF"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61.55%</w:t>
            </w:r>
          </w:p>
        </w:tc>
        <w:tc>
          <w:tcPr>
            <w:tcW w:w="991" w:type="dxa"/>
            <w:tcBorders>
              <w:top w:val="nil"/>
              <w:left w:val="nil"/>
              <w:bottom w:val="single" w:sz="4" w:space="0" w:color="auto"/>
              <w:right w:val="single" w:sz="4" w:space="0" w:color="auto"/>
            </w:tcBorders>
            <w:shd w:val="clear" w:color="auto" w:fill="auto"/>
            <w:noWrap/>
            <w:vAlign w:val="bottom"/>
          </w:tcPr>
          <w:p w14:paraId="24D0752C" w14:textId="0DDA5E35"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401</w:t>
            </w:r>
          </w:p>
        </w:tc>
        <w:tc>
          <w:tcPr>
            <w:tcW w:w="1019" w:type="dxa"/>
            <w:tcBorders>
              <w:top w:val="nil"/>
              <w:left w:val="nil"/>
              <w:bottom w:val="single" w:sz="4" w:space="0" w:color="auto"/>
              <w:right w:val="single" w:sz="4" w:space="0" w:color="auto"/>
            </w:tcBorders>
            <w:shd w:val="clear" w:color="auto" w:fill="auto"/>
            <w:noWrap/>
            <w:vAlign w:val="bottom"/>
          </w:tcPr>
          <w:p w14:paraId="6C2BE376" w14:textId="0D5CE269"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6.82%</w:t>
            </w:r>
          </w:p>
        </w:tc>
        <w:tc>
          <w:tcPr>
            <w:tcW w:w="972" w:type="dxa"/>
            <w:tcBorders>
              <w:top w:val="nil"/>
              <w:left w:val="nil"/>
              <w:bottom w:val="single" w:sz="4" w:space="0" w:color="auto"/>
              <w:right w:val="single" w:sz="4" w:space="0" w:color="auto"/>
            </w:tcBorders>
            <w:shd w:val="clear" w:color="auto" w:fill="auto"/>
            <w:noWrap/>
            <w:vAlign w:val="bottom"/>
          </w:tcPr>
          <w:p w14:paraId="6AC214D5" w14:textId="3F6690BD"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1738</w:t>
            </w:r>
          </w:p>
        </w:tc>
        <w:tc>
          <w:tcPr>
            <w:tcW w:w="908" w:type="dxa"/>
            <w:tcBorders>
              <w:top w:val="nil"/>
              <w:left w:val="nil"/>
              <w:bottom w:val="single" w:sz="4" w:space="0" w:color="auto"/>
              <w:right w:val="single" w:sz="4" w:space="0" w:color="auto"/>
            </w:tcBorders>
            <w:shd w:val="clear" w:color="auto" w:fill="auto"/>
            <w:noWrap/>
            <w:vAlign w:val="bottom"/>
          </w:tcPr>
          <w:p w14:paraId="32A63008" w14:textId="5CCB7E25"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29.6%</w:t>
            </w:r>
          </w:p>
        </w:tc>
        <w:tc>
          <w:tcPr>
            <w:tcW w:w="1077" w:type="dxa"/>
            <w:tcBorders>
              <w:top w:val="nil"/>
              <w:left w:val="nil"/>
              <w:bottom w:val="single" w:sz="4" w:space="0" w:color="auto"/>
              <w:right w:val="single" w:sz="4" w:space="0" w:color="auto"/>
            </w:tcBorders>
            <w:shd w:val="clear" w:color="auto" w:fill="auto"/>
            <w:noWrap/>
            <w:vAlign w:val="bottom"/>
          </w:tcPr>
          <w:p w14:paraId="2C8D7807" w14:textId="05B34955"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122</w:t>
            </w:r>
          </w:p>
        </w:tc>
        <w:tc>
          <w:tcPr>
            <w:tcW w:w="941" w:type="dxa"/>
            <w:tcBorders>
              <w:top w:val="nil"/>
              <w:left w:val="nil"/>
              <w:bottom w:val="single" w:sz="4" w:space="0" w:color="auto"/>
              <w:right w:val="single" w:sz="4" w:space="0" w:color="auto"/>
            </w:tcBorders>
            <w:shd w:val="clear" w:color="auto" w:fill="auto"/>
            <w:noWrap/>
            <w:vAlign w:val="bottom"/>
          </w:tcPr>
          <w:p w14:paraId="4A426535" w14:textId="4A10E6F8"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2.07%</w:t>
            </w:r>
          </w:p>
        </w:tc>
      </w:tr>
      <w:tr w:rsidR="00D66B74" w:rsidRPr="000B1C49" w14:paraId="6CAAAB9D" w14:textId="77777777" w:rsidTr="00D66B74">
        <w:trPr>
          <w:trHeight w:val="29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40B268F" w14:textId="77777777" w:rsidR="00D66B74" w:rsidRPr="000B1C49" w:rsidRDefault="00D66B74" w:rsidP="00D66B74">
            <w:pPr>
              <w:spacing w:after="0" w:line="240" w:lineRule="auto"/>
              <w:rPr>
                <w:rFonts w:ascii="Calibri" w:eastAsia="Times New Roman" w:hAnsi="Calibri" w:cs="Calibri"/>
                <w:color w:val="000000"/>
                <w:lang w:eastAsia="en-GB"/>
              </w:rPr>
            </w:pPr>
            <w:r w:rsidRPr="000B1C49">
              <w:rPr>
                <w:rFonts w:ascii="Calibri" w:eastAsia="Times New Roman" w:hAnsi="Calibri" w:cs="Calibri"/>
                <w:color w:val="000000"/>
                <w:lang w:eastAsia="en-GB"/>
              </w:rPr>
              <w:t>FLSE</w:t>
            </w:r>
          </w:p>
        </w:tc>
        <w:tc>
          <w:tcPr>
            <w:tcW w:w="1059" w:type="dxa"/>
            <w:tcBorders>
              <w:top w:val="nil"/>
              <w:left w:val="nil"/>
              <w:bottom w:val="single" w:sz="4" w:space="0" w:color="auto"/>
              <w:right w:val="single" w:sz="4" w:space="0" w:color="auto"/>
            </w:tcBorders>
            <w:shd w:val="clear" w:color="auto" w:fill="auto"/>
            <w:noWrap/>
            <w:vAlign w:val="bottom"/>
          </w:tcPr>
          <w:p w14:paraId="2AD2FF76" w14:textId="05798E91"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6476</w:t>
            </w:r>
          </w:p>
        </w:tc>
        <w:tc>
          <w:tcPr>
            <w:tcW w:w="1015" w:type="dxa"/>
            <w:tcBorders>
              <w:top w:val="nil"/>
              <w:left w:val="nil"/>
              <w:bottom w:val="single" w:sz="4" w:space="0" w:color="auto"/>
              <w:right w:val="single" w:sz="4" w:space="0" w:color="auto"/>
            </w:tcBorders>
            <w:shd w:val="clear" w:color="auto" w:fill="auto"/>
            <w:noWrap/>
            <w:vAlign w:val="bottom"/>
          </w:tcPr>
          <w:p w14:paraId="7B9F1E97" w14:textId="235EF551"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84.01%</w:t>
            </w:r>
          </w:p>
        </w:tc>
        <w:tc>
          <w:tcPr>
            <w:tcW w:w="991" w:type="dxa"/>
            <w:tcBorders>
              <w:top w:val="nil"/>
              <w:left w:val="nil"/>
              <w:bottom w:val="single" w:sz="4" w:space="0" w:color="auto"/>
              <w:right w:val="single" w:sz="4" w:space="0" w:color="auto"/>
            </w:tcBorders>
            <w:shd w:val="clear" w:color="auto" w:fill="auto"/>
            <w:noWrap/>
            <w:vAlign w:val="bottom"/>
          </w:tcPr>
          <w:p w14:paraId="2265870F" w14:textId="0CF5F773"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424</w:t>
            </w:r>
          </w:p>
        </w:tc>
        <w:tc>
          <w:tcPr>
            <w:tcW w:w="1019" w:type="dxa"/>
            <w:tcBorders>
              <w:top w:val="nil"/>
              <w:left w:val="nil"/>
              <w:bottom w:val="single" w:sz="4" w:space="0" w:color="auto"/>
              <w:right w:val="single" w:sz="4" w:space="0" w:color="auto"/>
            </w:tcBorders>
            <w:shd w:val="clear" w:color="auto" w:fill="auto"/>
            <w:noWrap/>
            <w:vAlign w:val="bottom"/>
          </w:tcPr>
          <w:p w14:paraId="2BFB1C33" w14:textId="5322B425"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5.50%</w:t>
            </w:r>
          </w:p>
        </w:tc>
        <w:tc>
          <w:tcPr>
            <w:tcW w:w="972" w:type="dxa"/>
            <w:tcBorders>
              <w:top w:val="nil"/>
              <w:left w:val="nil"/>
              <w:bottom w:val="single" w:sz="4" w:space="0" w:color="auto"/>
              <w:right w:val="single" w:sz="4" w:space="0" w:color="auto"/>
            </w:tcBorders>
            <w:shd w:val="clear" w:color="auto" w:fill="auto"/>
            <w:noWrap/>
            <w:vAlign w:val="bottom"/>
          </w:tcPr>
          <w:p w14:paraId="5B758A85" w14:textId="7565C036"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708</w:t>
            </w:r>
          </w:p>
        </w:tc>
        <w:tc>
          <w:tcPr>
            <w:tcW w:w="908" w:type="dxa"/>
            <w:tcBorders>
              <w:top w:val="nil"/>
              <w:left w:val="nil"/>
              <w:bottom w:val="single" w:sz="4" w:space="0" w:color="auto"/>
              <w:right w:val="single" w:sz="4" w:space="0" w:color="auto"/>
            </w:tcBorders>
            <w:shd w:val="clear" w:color="auto" w:fill="auto"/>
            <w:noWrap/>
            <w:vAlign w:val="bottom"/>
          </w:tcPr>
          <w:p w14:paraId="475000C9" w14:textId="5B8BD07A"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9.2%</w:t>
            </w:r>
          </w:p>
        </w:tc>
        <w:tc>
          <w:tcPr>
            <w:tcW w:w="1077" w:type="dxa"/>
            <w:tcBorders>
              <w:top w:val="nil"/>
              <w:left w:val="nil"/>
              <w:bottom w:val="single" w:sz="4" w:space="0" w:color="auto"/>
              <w:right w:val="single" w:sz="4" w:space="0" w:color="auto"/>
            </w:tcBorders>
            <w:shd w:val="clear" w:color="auto" w:fill="auto"/>
            <w:noWrap/>
            <w:vAlign w:val="bottom"/>
          </w:tcPr>
          <w:p w14:paraId="633AEB25" w14:textId="1DC9B1B6"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101</w:t>
            </w:r>
          </w:p>
        </w:tc>
        <w:tc>
          <w:tcPr>
            <w:tcW w:w="941" w:type="dxa"/>
            <w:tcBorders>
              <w:top w:val="nil"/>
              <w:left w:val="nil"/>
              <w:bottom w:val="single" w:sz="4" w:space="0" w:color="auto"/>
              <w:right w:val="single" w:sz="4" w:space="0" w:color="auto"/>
            </w:tcBorders>
            <w:shd w:val="clear" w:color="auto" w:fill="auto"/>
            <w:noWrap/>
            <w:vAlign w:val="bottom"/>
          </w:tcPr>
          <w:p w14:paraId="665BD942" w14:textId="5DB36157"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1.31%</w:t>
            </w:r>
          </w:p>
        </w:tc>
      </w:tr>
      <w:tr w:rsidR="00D66B74" w:rsidRPr="000B1C49" w14:paraId="32CEE064" w14:textId="77777777" w:rsidTr="00D66B74">
        <w:trPr>
          <w:trHeight w:val="290"/>
        </w:trPr>
        <w:tc>
          <w:tcPr>
            <w:tcW w:w="1034" w:type="dxa"/>
            <w:tcBorders>
              <w:top w:val="nil"/>
              <w:left w:val="single" w:sz="4" w:space="0" w:color="auto"/>
              <w:bottom w:val="single" w:sz="4" w:space="0" w:color="auto"/>
              <w:right w:val="single" w:sz="4" w:space="0" w:color="auto"/>
            </w:tcBorders>
            <w:shd w:val="clear" w:color="DDEBF7" w:fill="D9D9D9"/>
            <w:noWrap/>
            <w:vAlign w:val="bottom"/>
            <w:hideMark/>
          </w:tcPr>
          <w:p w14:paraId="6A86A2CA" w14:textId="637B7902" w:rsidR="00D66B74" w:rsidRPr="000B1C49" w:rsidRDefault="00D66B74" w:rsidP="00D66B74">
            <w:pPr>
              <w:spacing w:after="0" w:line="240" w:lineRule="auto"/>
              <w:rPr>
                <w:rFonts w:ascii="Calibri" w:eastAsia="Times New Roman" w:hAnsi="Calibri" w:cs="Calibri"/>
                <w:b/>
                <w:bCs/>
                <w:color w:val="000000"/>
                <w:lang w:eastAsia="en-GB"/>
              </w:rPr>
            </w:pPr>
            <w:r w:rsidRPr="000B1C49">
              <w:rPr>
                <w:rFonts w:ascii="Calibri" w:eastAsia="Times New Roman" w:hAnsi="Calibri" w:cs="Calibri"/>
                <w:b/>
                <w:bCs/>
                <w:color w:val="000000"/>
                <w:lang w:eastAsia="en-GB"/>
              </w:rPr>
              <w:t>Total</w:t>
            </w:r>
          </w:p>
        </w:tc>
        <w:tc>
          <w:tcPr>
            <w:tcW w:w="1059" w:type="dxa"/>
            <w:tcBorders>
              <w:top w:val="nil"/>
              <w:left w:val="nil"/>
              <w:bottom w:val="single" w:sz="4" w:space="0" w:color="auto"/>
              <w:right w:val="single" w:sz="4" w:space="0" w:color="auto"/>
            </w:tcBorders>
            <w:shd w:val="clear" w:color="DDEBF7" w:fill="D9D9D9"/>
            <w:noWrap/>
            <w:vAlign w:val="bottom"/>
          </w:tcPr>
          <w:p w14:paraId="4A2009DB" w14:textId="45AA38B9" w:rsidR="00D66B74" w:rsidRPr="000B1C49" w:rsidRDefault="00D66B74" w:rsidP="00D66B74">
            <w:pPr>
              <w:spacing w:after="0" w:line="240" w:lineRule="auto"/>
              <w:jc w:val="center"/>
              <w:rPr>
                <w:rFonts w:ascii="Calibri" w:eastAsia="Times New Roman" w:hAnsi="Calibri" w:cs="Calibri"/>
                <w:b/>
                <w:bCs/>
                <w:color w:val="000000"/>
                <w:lang w:eastAsia="en-GB"/>
              </w:rPr>
            </w:pPr>
            <w:r>
              <w:rPr>
                <w:rFonts w:ascii="Calibri" w:hAnsi="Calibri" w:cs="Calibri"/>
                <w:b/>
                <w:bCs/>
                <w:color w:val="000000"/>
              </w:rPr>
              <w:t>12587</w:t>
            </w:r>
          </w:p>
        </w:tc>
        <w:tc>
          <w:tcPr>
            <w:tcW w:w="1015" w:type="dxa"/>
            <w:tcBorders>
              <w:top w:val="nil"/>
              <w:left w:val="nil"/>
              <w:bottom w:val="single" w:sz="4" w:space="0" w:color="auto"/>
              <w:right w:val="single" w:sz="4" w:space="0" w:color="auto"/>
            </w:tcBorders>
            <w:shd w:val="clear" w:color="000000" w:fill="D9D9D9"/>
            <w:noWrap/>
            <w:vAlign w:val="bottom"/>
          </w:tcPr>
          <w:p w14:paraId="4A26F4AB" w14:textId="2E4EDD30"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b/>
                <w:bCs/>
                <w:color w:val="000000"/>
              </w:rPr>
              <w:t>71.52%</w:t>
            </w:r>
          </w:p>
        </w:tc>
        <w:tc>
          <w:tcPr>
            <w:tcW w:w="991" w:type="dxa"/>
            <w:tcBorders>
              <w:top w:val="nil"/>
              <w:left w:val="nil"/>
              <w:bottom w:val="single" w:sz="4" w:space="0" w:color="auto"/>
              <w:right w:val="single" w:sz="4" w:space="0" w:color="auto"/>
            </w:tcBorders>
            <w:shd w:val="clear" w:color="DDEBF7" w:fill="D9D9D9"/>
            <w:noWrap/>
            <w:vAlign w:val="bottom"/>
          </w:tcPr>
          <w:p w14:paraId="5385235B" w14:textId="228834F5" w:rsidR="00D66B74" w:rsidRPr="000B1C49" w:rsidRDefault="00D66B74" w:rsidP="00D66B74">
            <w:pPr>
              <w:spacing w:after="0" w:line="240" w:lineRule="auto"/>
              <w:jc w:val="center"/>
              <w:rPr>
                <w:rFonts w:ascii="Calibri" w:eastAsia="Times New Roman" w:hAnsi="Calibri" w:cs="Calibri"/>
                <w:b/>
                <w:bCs/>
                <w:color w:val="000000"/>
                <w:lang w:eastAsia="en-GB"/>
              </w:rPr>
            </w:pPr>
            <w:r>
              <w:rPr>
                <w:rFonts w:ascii="Calibri" w:hAnsi="Calibri" w:cs="Calibri"/>
                <w:b/>
                <w:bCs/>
                <w:color w:val="000000"/>
              </w:rPr>
              <w:t>1109</w:t>
            </w:r>
          </w:p>
        </w:tc>
        <w:tc>
          <w:tcPr>
            <w:tcW w:w="1019" w:type="dxa"/>
            <w:tcBorders>
              <w:top w:val="nil"/>
              <w:left w:val="nil"/>
              <w:bottom w:val="single" w:sz="4" w:space="0" w:color="auto"/>
              <w:right w:val="single" w:sz="4" w:space="0" w:color="auto"/>
            </w:tcBorders>
            <w:shd w:val="clear" w:color="000000" w:fill="D9D9D9"/>
            <w:noWrap/>
            <w:vAlign w:val="bottom"/>
          </w:tcPr>
          <w:p w14:paraId="35AA2EBB" w14:textId="5E646F86"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b/>
                <w:bCs/>
                <w:color w:val="000000"/>
              </w:rPr>
              <w:t>6.30%</w:t>
            </w:r>
          </w:p>
        </w:tc>
        <w:tc>
          <w:tcPr>
            <w:tcW w:w="972" w:type="dxa"/>
            <w:tcBorders>
              <w:top w:val="nil"/>
              <w:left w:val="nil"/>
              <w:bottom w:val="single" w:sz="4" w:space="0" w:color="auto"/>
              <w:right w:val="single" w:sz="4" w:space="0" w:color="auto"/>
            </w:tcBorders>
            <w:shd w:val="clear" w:color="000000" w:fill="D9D9D9"/>
            <w:noWrap/>
            <w:vAlign w:val="bottom"/>
          </w:tcPr>
          <w:p w14:paraId="5CCF7926" w14:textId="4E173D52"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3592</w:t>
            </w:r>
          </w:p>
        </w:tc>
        <w:tc>
          <w:tcPr>
            <w:tcW w:w="908" w:type="dxa"/>
            <w:tcBorders>
              <w:top w:val="nil"/>
              <w:left w:val="nil"/>
              <w:bottom w:val="single" w:sz="4" w:space="0" w:color="auto"/>
              <w:right w:val="single" w:sz="4" w:space="0" w:color="auto"/>
            </w:tcBorders>
            <w:shd w:val="clear" w:color="000000" w:fill="D9D9D9"/>
            <w:noWrap/>
            <w:vAlign w:val="bottom"/>
          </w:tcPr>
          <w:p w14:paraId="1E679002" w14:textId="6C98643A"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20.4%</w:t>
            </w:r>
          </w:p>
        </w:tc>
        <w:tc>
          <w:tcPr>
            <w:tcW w:w="1077" w:type="dxa"/>
            <w:tcBorders>
              <w:top w:val="nil"/>
              <w:left w:val="nil"/>
              <w:bottom w:val="single" w:sz="4" w:space="0" w:color="auto"/>
              <w:right w:val="single" w:sz="4" w:space="0" w:color="auto"/>
            </w:tcBorders>
            <w:shd w:val="clear" w:color="000000" w:fill="D9D9D9"/>
            <w:noWrap/>
            <w:vAlign w:val="bottom"/>
          </w:tcPr>
          <w:p w14:paraId="060C511B" w14:textId="2D4A056D"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312</w:t>
            </w:r>
          </w:p>
        </w:tc>
        <w:tc>
          <w:tcPr>
            <w:tcW w:w="941" w:type="dxa"/>
            <w:tcBorders>
              <w:top w:val="nil"/>
              <w:left w:val="nil"/>
              <w:bottom w:val="single" w:sz="4" w:space="0" w:color="auto"/>
              <w:right w:val="single" w:sz="4" w:space="0" w:color="auto"/>
            </w:tcBorders>
            <w:shd w:val="clear" w:color="000000" w:fill="D9D9D9"/>
            <w:noWrap/>
            <w:vAlign w:val="bottom"/>
          </w:tcPr>
          <w:p w14:paraId="21902B03" w14:textId="0BBEDFEC" w:rsidR="00D66B74" w:rsidRPr="000B1C49" w:rsidRDefault="00D66B74" w:rsidP="00D66B74">
            <w:pPr>
              <w:spacing w:after="0" w:line="240" w:lineRule="auto"/>
              <w:jc w:val="center"/>
              <w:rPr>
                <w:rFonts w:ascii="Calibri" w:eastAsia="Times New Roman" w:hAnsi="Calibri" w:cs="Calibri"/>
                <w:color w:val="000000"/>
                <w:lang w:eastAsia="en-GB"/>
              </w:rPr>
            </w:pPr>
            <w:r>
              <w:rPr>
                <w:rFonts w:ascii="Calibri" w:hAnsi="Calibri" w:cs="Calibri"/>
                <w:color w:val="000000"/>
              </w:rPr>
              <w:t>1.77%</w:t>
            </w:r>
          </w:p>
        </w:tc>
      </w:tr>
    </w:tbl>
    <w:p w14:paraId="7D436E9E" w14:textId="58DAD700" w:rsidR="000B1C49" w:rsidRDefault="000B1C49" w:rsidP="00A0648E">
      <w:pPr>
        <w:rPr>
          <w:rFonts w:cstheme="minorHAnsi"/>
        </w:rPr>
      </w:pPr>
    </w:p>
    <w:p w14:paraId="5E76EEC5" w14:textId="623DC63B" w:rsidR="00CE5ECB" w:rsidRPr="00A90516" w:rsidRDefault="00CE5ECB" w:rsidP="00A0648E">
      <w:pPr>
        <w:rPr>
          <w:rFonts w:cstheme="minorHAnsi"/>
          <w:b/>
          <w:bCs/>
        </w:rPr>
      </w:pPr>
      <w:r w:rsidRPr="00A90516">
        <w:rPr>
          <w:rFonts w:cstheme="minorHAnsi"/>
          <w:b/>
          <w:bCs/>
        </w:rPr>
        <w:t>Figure</w:t>
      </w:r>
      <w:r w:rsidR="00A90516">
        <w:rPr>
          <w:rFonts w:cstheme="minorHAnsi"/>
          <w:b/>
          <w:bCs/>
        </w:rPr>
        <w:t xml:space="preserve"> 5</w:t>
      </w:r>
      <w:r w:rsidRPr="00A90516">
        <w:rPr>
          <w:rFonts w:cstheme="minorHAnsi"/>
          <w:b/>
          <w:bCs/>
        </w:rPr>
        <w:t xml:space="preserve"> – Ethnicity of student population</w:t>
      </w:r>
      <w:r w:rsidR="007F3BD3">
        <w:rPr>
          <w:rFonts w:cstheme="minorHAnsi"/>
          <w:b/>
          <w:bCs/>
        </w:rPr>
        <w:t>, split by level of study</w:t>
      </w:r>
    </w:p>
    <w:tbl>
      <w:tblPr>
        <w:tblW w:w="9016" w:type="dxa"/>
        <w:tblLook w:val="04A0" w:firstRow="1" w:lastRow="0" w:firstColumn="1" w:lastColumn="0" w:noHBand="0" w:noVBand="1"/>
      </w:tblPr>
      <w:tblGrid>
        <w:gridCol w:w="1025"/>
        <w:gridCol w:w="1096"/>
        <w:gridCol w:w="1033"/>
        <w:gridCol w:w="955"/>
        <w:gridCol w:w="1060"/>
        <w:gridCol w:w="938"/>
        <w:gridCol w:w="936"/>
        <w:gridCol w:w="1051"/>
        <w:gridCol w:w="922"/>
      </w:tblGrid>
      <w:tr w:rsidR="000B1C49" w:rsidRPr="000B1C49" w14:paraId="2EC43E38" w14:textId="77777777" w:rsidTr="00494059">
        <w:trPr>
          <w:trHeight w:val="290"/>
        </w:trPr>
        <w:tc>
          <w:tcPr>
            <w:tcW w:w="1025" w:type="dxa"/>
            <w:vMerge w:val="restart"/>
            <w:tcBorders>
              <w:top w:val="single" w:sz="4" w:space="0" w:color="auto"/>
              <w:left w:val="single" w:sz="4" w:space="0" w:color="auto"/>
              <w:bottom w:val="single" w:sz="4" w:space="0" w:color="auto"/>
              <w:right w:val="single" w:sz="4" w:space="0" w:color="auto"/>
            </w:tcBorders>
            <w:shd w:val="clear" w:color="DDEBF7" w:fill="C00000"/>
            <w:noWrap/>
            <w:vAlign w:val="bottom"/>
            <w:hideMark/>
          </w:tcPr>
          <w:p w14:paraId="5D0CBEDC"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PG Students</w:t>
            </w:r>
          </w:p>
        </w:tc>
        <w:tc>
          <w:tcPr>
            <w:tcW w:w="2129"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4D02DEBB"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White UK</w:t>
            </w:r>
          </w:p>
        </w:tc>
        <w:tc>
          <w:tcPr>
            <w:tcW w:w="2015"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0227797D"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BME UK</w:t>
            </w:r>
          </w:p>
        </w:tc>
        <w:tc>
          <w:tcPr>
            <w:tcW w:w="1874" w:type="dxa"/>
            <w:gridSpan w:val="2"/>
            <w:tcBorders>
              <w:top w:val="single" w:sz="4" w:space="0" w:color="auto"/>
              <w:left w:val="nil"/>
              <w:bottom w:val="single" w:sz="4" w:space="0" w:color="auto"/>
              <w:right w:val="single" w:sz="4" w:space="0" w:color="auto"/>
            </w:tcBorders>
            <w:shd w:val="clear" w:color="DDEBF7" w:fill="C00000"/>
            <w:noWrap/>
            <w:vAlign w:val="bottom"/>
            <w:hideMark/>
          </w:tcPr>
          <w:p w14:paraId="3F6C63D0"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xml:space="preserve">Non UK </w:t>
            </w:r>
          </w:p>
        </w:tc>
        <w:tc>
          <w:tcPr>
            <w:tcW w:w="1973"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3C3DED45" w14:textId="77777777" w:rsidR="000B1C49" w:rsidRPr="000B1C49" w:rsidRDefault="000B1C49" w:rsidP="000B1C49">
            <w:pPr>
              <w:spacing w:after="0" w:line="240" w:lineRule="auto"/>
              <w:jc w:val="center"/>
              <w:rPr>
                <w:rFonts w:ascii="Calibri" w:eastAsia="Times New Roman" w:hAnsi="Calibri" w:cs="Calibri"/>
                <w:color w:val="FFFFFF"/>
                <w:lang w:eastAsia="en-GB"/>
              </w:rPr>
            </w:pPr>
            <w:r w:rsidRPr="000B1C49">
              <w:rPr>
                <w:rFonts w:ascii="Calibri" w:eastAsia="Times New Roman" w:hAnsi="Calibri" w:cs="Calibri"/>
                <w:color w:val="FFFFFF"/>
                <w:lang w:eastAsia="en-GB"/>
              </w:rPr>
              <w:t>Refused unknown</w:t>
            </w:r>
          </w:p>
        </w:tc>
      </w:tr>
      <w:tr w:rsidR="000B1C49" w:rsidRPr="000B1C49" w14:paraId="33C29609" w14:textId="77777777" w:rsidTr="00494059">
        <w:trPr>
          <w:trHeight w:val="290"/>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3993AF21" w14:textId="77777777" w:rsidR="000B1C49" w:rsidRPr="000B1C49" w:rsidRDefault="000B1C49" w:rsidP="000B1C49">
            <w:pPr>
              <w:spacing w:after="0" w:line="240" w:lineRule="auto"/>
              <w:rPr>
                <w:rFonts w:ascii="Calibri" w:eastAsia="Times New Roman" w:hAnsi="Calibri" w:cs="Calibri"/>
                <w:b/>
                <w:bCs/>
                <w:color w:val="FFFFFF"/>
                <w:lang w:eastAsia="en-GB"/>
              </w:rPr>
            </w:pPr>
          </w:p>
        </w:tc>
        <w:tc>
          <w:tcPr>
            <w:tcW w:w="1096" w:type="dxa"/>
            <w:tcBorders>
              <w:top w:val="nil"/>
              <w:left w:val="nil"/>
              <w:bottom w:val="single" w:sz="4" w:space="0" w:color="auto"/>
              <w:right w:val="single" w:sz="4" w:space="0" w:color="auto"/>
            </w:tcBorders>
            <w:shd w:val="clear" w:color="DDEBF7" w:fill="C00000"/>
            <w:noWrap/>
            <w:vAlign w:val="bottom"/>
            <w:hideMark/>
          </w:tcPr>
          <w:p w14:paraId="71B25515"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1033" w:type="dxa"/>
            <w:tcBorders>
              <w:top w:val="nil"/>
              <w:left w:val="nil"/>
              <w:bottom w:val="single" w:sz="4" w:space="0" w:color="auto"/>
              <w:right w:val="single" w:sz="4" w:space="0" w:color="auto"/>
            </w:tcBorders>
            <w:shd w:val="clear" w:color="DDEBF7" w:fill="C00000"/>
            <w:noWrap/>
            <w:vAlign w:val="bottom"/>
            <w:hideMark/>
          </w:tcPr>
          <w:p w14:paraId="61770D80"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955" w:type="dxa"/>
            <w:tcBorders>
              <w:top w:val="nil"/>
              <w:left w:val="nil"/>
              <w:bottom w:val="single" w:sz="4" w:space="0" w:color="auto"/>
              <w:right w:val="single" w:sz="4" w:space="0" w:color="auto"/>
            </w:tcBorders>
            <w:shd w:val="clear" w:color="DDEBF7" w:fill="C00000"/>
            <w:noWrap/>
            <w:vAlign w:val="bottom"/>
            <w:hideMark/>
          </w:tcPr>
          <w:p w14:paraId="2F4DBF8B"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1060" w:type="dxa"/>
            <w:tcBorders>
              <w:top w:val="nil"/>
              <w:left w:val="nil"/>
              <w:bottom w:val="single" w:sz="4" w:space="0" w:color="auto"/>
              <w:right w:val="single" w:sz="4" w:space="0" w:color="auto"/>
            </w:tcBorders>
            <w:shd w:val="clear" w:color="DDEBF7" w:fill="C00000"/>
            <w:noWrap/>
            <w:vAlign w:val="bottom"/>
            <w:hideMark/>
          </w:tcPr>
          <w:p w14:paraId="54B9FB61"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938" w:type="dxa"/>
            <w:tcBorders>
              <w:top w:val="nil"/>
              <w:left w:val="nil"/>
              <w:bottom w:val="single" w:sz="4" w:space="0" w:color="auto"/>
              <w:right w:val="single" w:sz="4" w:space="0" w:color="auto"/>
            </w:tcBorders>
            <w:shd w:val="clear" w:color="DDEBF7" w:fill="C00000"/>
            <w:noWrap/>
            <w:vAlign w:val="bottom"/>
            <w:hideMark/>
          </w:tcPr>
          <w:p w14:paraId="7DEDA7CE"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936" w:type="dxa"/>
            <w:tcBorders>
              <w:top w:val="nil"/>
              <w:left w:val="nil"/>
              <w:bottom w:val="single" w:sz="4" w:space="0" w:color="auto"/>
              <w:right w:val="single" w:sz="4" w:space="0" w:color="auto"/>
            </w:tcBorders>
            <w:shd w:val="clear" w:color="DDEBF7" w:fill="C00000"/>
            <w:noWrap/>
            <w:vAlign w:val="bottom"/>
            <w:hideMark/>
          </w:tcPr>
          <w:p w14:paraId="214B756F"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c>
          <w:tcPr>
            <w:tcW w:w="1051" w:type="dxa"/>
            <w:tcBorders>
              <w:top w:val="nil"/>
              <w:left w:val="nil"/>
              <w:bottom w:val="single" w:sz="4" w:space="0" w:color="auto"/>
              <w:right w:val="single" w:sz="4" w:space="0" w:color="auto"/>
            </w:tcBorders>
            <w:shd w:val="clear" w:color="DDEBF7" w:fill="C00000"/>
            <w:noWrap/>
            <w:vAlign w:val="bottom"/>
            <w:hideMark/>
          </w:tcPr>
          <w:p w14:paraId="66E4F6DE"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Student Count</w:t>
            </w:r>
          </w:p>
        </w:tc>
        <w:tc>
          <w:tcPr>
            <w:tcW w:w="922" w:type="dxa"/>
            <w:tcBorders>
              <w:top w:val="nil"/>
              <w:left w:val="nil"/>
              <w:bottom w:val="single" w:sz="4" w:space="0" w:color="auto"/>
              <w:right w:val="single" w:sz="4" w:space="0" w:color="auto"/>
            </w:tcBorders>
            <w:shd w:val="clear" w:color="DDEBF7" w:fill="C00000"/>
            <w:noWrap/>
            <w:vAlign w:val="bottom"/>
            <w:hideMark/>
          </w:tcPr>
          <w:p w14:paraId="78DF90CA" w14:textId="77777777" w:rsidR="000B1C49" w:rsidRPr="000B1C49" w:rsidRDefault="000B1C49" w:rsidP="000B1C49">
            <w:pPr>
              <w:spacing w:after="0" w:line="240" w:lineRule="auto"/>
              <w:jc w:val="center"/>
              <w:rPr>
                <w:rFonts w:ascii="Calibri" w:eastAsia="Times New Roman" w:hAnsi="Calibri" w:cs="Calibri"/>
                <w:b/>
                <w:bCs/>
                <w:color w:val="FFFFFF"/>
                <w:lang w:eastAsia="en-GB"/>
              </w:rPr>
            </w:pPr>
            <w:r w:rsidRPr="000B1C49">
              <w:rPr>
                <w:rFonts w:ascii="Calibri" w:eastAsia="Times New Roman" w:hAnsi="Calibri" w:cs="Calibri"/>
                <w:b/>
                <w:bCs/>
                <w:color w:val="FFFFFF"/>
                <w:lang w:eastAsia="en-GB"/>
              </w:rPr>
              <w:t>% &lt;-&gt;</w:t>
            </w:r>
          </w:p>
        </w:tc>
      </w:tr>
      <w:tr w:rsidR="00494059" w:rsidRPr="000B1C49" w14:paraId="658FE9DF" w14:textId="77777777" w:rsidTr="00494059">
        <w:trPr>
          <w:trHeight w:val="290"/>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4B02AC76" w14:textId="19FE4B0C" w:rsidR="00494059" w:rsidRPr="000B1C49" w:rsidRDefault="00494059" w:rsidP="0049405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UG</w:t>
            </w:r>
          </w:p>
        </w:tc>
        <w:tc>
          <w:tcPr>
            <w:tcW w:w="1096" w:type="dxa"/>
            <w:tcBorders>
              <w:top w:val="nil"/>
              <w:left w:val="nil"/>
              <w:bottom w:val="single" w:sz="4" w:space="0" w:color="auto"/>
              <w:right w:val="single" w:sz="4" w:space="0" w:color="auto"/>
            </w:tcBorders>
            <w:shd w:val="clear" w:color="auto" w:fill="auto"/>
            <w:noWrap/>
            <w:vAlign w:val="bottom"/>
          </w:tcPr>
          <w:p w14:paraId="409F18DD" w14:textId="52C7A9A1"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10013</w:t>
            </w:r>
          </w:p>
        </w:tc>
        <w:tc>
          <w:tcPr>
            <w:tcW w:w="1033" w:type="dxa"/>
            <w:tcBorders>
              <w:top w:val="nil"/>
              <w:left w:val="nil"/>
              <w:bottom w:val="single" w:sz="4" w:space="0" w:color="auto"/>
              <w:right w:val="single" w:sz="4" w:space="0" w:color="auto"/>
            </w:tcBorders>
            <w:shd w:val="clear" w:color="auto" w:fill="auto"/>
            <w:noWrap/>
            <w:vAlign w:val="bottom"/>
          </w:tcPr>
          <w:p w14:paraId="3289A2A3" w14:textId="50C36732"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75.85%</w:t>
            </w:r>
          </w:p>
        </w:tc>
        <w:tc>
          <w:tcPr>
            <w:tcW w:w="955" w:type="dxa"/>
            <w:tcBorders>
              <w:top w:val="nil"/>
              <w:left w:val="nil"/>
              <w:bottom w:val="single" w:sz="4" w:space="0" w:color="auto"/>
              <w:right w:val="single" w:sz="4" w:space="0" w:color="auto"/>
            </w:tcBorders>
            <w:shd w:val="clear" w:color="auto" w:fill="auto"/>
            <w:noWrap/>
            <w:vAlign w:val="bottom"/>
          </w:tcPr>
          <w:p w14:paraId="65312493" w14:textId="735ABD9B"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889</w:t>
            </w:r>
          </w:p>
        </w:tc>
        <w:tc>
          <w:tcPr>
            <w:tcW w:w="1060" w:type="dxa"/>
            <w:tcBorders>
              <w:top w:val="nil"/>
              <w:left w:val="nil"/>
              <w:bottom w:val="single" w:sz="4" w:space="0" w:color="auto"/>
              <w:right w:val="single" w:sz="4" w:space="0" w:color="auto"/>
            </w:tcBorders>
            <w:shd w:val="clear" w:color="auto" w:fill="auto"/>
            <w:noWrap/>
            <w:vAlign w:val="bottom"/>
          </w:tcPr>
          <w:p w14:paraId="295501AE" w14:textId="7B28D858"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6.73%</w:t>
            </w:r>
          </w:p>
        </w:tc>
        <w:tc>
          <w:tcPr>
            <w:tcW w:w="938" w:type="dxa"/>
            <w:tcBorders>
              <w:top w:val="nil"/>
              <w:left w:val="nil"/>
              <w:bottom w:val="single" w:sz="4" w:space="0" w:color="auto"/>
              <w:right w:val="single" w:sz="4" w:space="0" w:color="auto"/>
            </w:tcBorders>
            <w:shd w:val="clear" w:color="auto" w:fill="auto"/>
            <w:noWrap/>
            <w:vAlign w:val="bottom"/>
          </w:tcPr>
          <w:p w14:paraId="3D2E47BA" w14:textId="69009DAE"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2100</w:t>
            </w:r>
          </w:p>
        </w:tc>
        <w:tc>
          <w:tcPr>
            <w:tcW w:w="936" w:type="dxa"/>
            <w:tcBorders>
              <w:top w:val="nil"/>
              <w:left w:val="nil"/>
              <w:bottom w:val="single" w:sz="4" w:space="0" w:color="auto"/>
              <w:right w:val="single" w:sz="4" w:space="0" w:color="auto"/>
            </w:tcBorders>
            <w:shd w:val="clear" w:color="auto" w:fill="auto"/>
            <w:noWrap/>
            <w:vAlign w:val="bottom"/>
          </w:tcPr>
          <w:p w14:paraId="33828A68" w14:textId="57AE03D6"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15.9%</w:t>
            </w:r>
          </w:p>
        </w:tc>
        <w:tc>
          <w:tcPr>
            <w:tcW w:w="1051" w:type="dxa"/>
            <w:tcBorders>
              <w:top w:val="nil"/>
              <w:left w:val="nil"/>
              <w:bottom w:val="single" w:sz="4" w:space="0" w:color="auto"/>
              <w:right w:val="single" w:sz="4" w:space="0" w:color="auto"/>
            </w:tcBorders>
            <w:shd w:val="clear" w:color="auto" w:fill="auto"/>
            <w:noWrap/>
            <w:vAlign w:val="bottom"/>
          </w:tcPr>
          <w:p w14:paraId="32047779" w14:textId="49D60A99"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color w:val="000000"/>
              </w:rPr>
              <w:t>199</w:t>
            </w:r>
          </w:p>
        </w:tc>
        <w:tc>
          <w:tcPr>
            <w:tcW w:w="922" w:type="dxa"/>
            <w:tcBorders>
              <w:top w:val="nil"/>
              <w:left w:val="nil"/>
              <w:bottom w:val="single" w:sz="4" w:space="0" w:color="auto"/>
              <w:right w:val="single" w:sz="4" w:space="0" w:color="auto"/>
            </w:tcBorders>
            <w:shd w:val="clear" w:color="auto" w:fill="auto"/>
            <w:noWrap/>
            <w:vAlign w:val="bottom"/>
          </w:tcPr>
          <w:p w14:paraId="70681F91" w14:textId="336171F7"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color w:val="000000"/>
              </w:rPr>
              <w:t>1.5%</w:t>
            </w:r>
          </w:p>
        </w:tc>
      </w:tr>
      <w:tr w:rsidR="00494059" w:rsidRPr="000B1C49" w14:paraId="64B92A7B" w14:textId="77777777" w:rsidTr="00494059">
        <w:trPr>
          <w:trHeight w:val="290"/>
        </w:trPr>
        <w:tc>
          <w:tcPr>
            <w:tcW w:w="1025" w:type="dxa"/>
            <w:tcBorders>
              <w:top w:val="nil"/>
              <w:left w:val="single" w:sz="4" w:space="0" w:color="auto"/>
              <w:bottom w:val="single" w:sz="4" w:space="0" w:color="auto"/>
              <w:right w:val="single" w:sz="4" w:space="0" w:color="auto"/>
            </w:tcBorders>
            <w:shd w:val="clear" w:color="auto" w:fill="auto"/>
            <w:noWrap/>
            <w:vAlign w:val="bottom"/>
          </w:tcPr>
          <w:p w14:paraId="5D0BF4F0" w14:textId="31BA64C2" w:rsidR="00494059" w:rsidRPr="000B1C49" w:rsidRDefault="00494059" w:rsidP="0049405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PG</w:t>
            </w:r>
          </w:p>
        </w:tc>
        <w:tc>
          <w:tcPr>
            <w:tcW w:w="1096" w:type="dxa"/>
            <w:tcBorders>
              <w:top w:val="nil"/>
              <w:left w:val="nil"/>
              <w:bottom w:val="single" w:sz="4" w:space="0" w:color="auto"/>
              <w:right w:val="single" w:sz="4" w:space="0" w:color="auto"/>
            </w:tcBorders>
            <w:shd w:val="clear" w:color="auto" w:fill="auto"/>
            <w:noWrap/>
            <w:vAlign w:val="bottom"/>
          </w:tcPr>
          <w:p w14:paraId="2EC08EBA" w14:textId="3C5DD72A"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2574</w:t>
            </w:r>
          </w:p>
        </w:tc>
        <w:tc>
          <w:tcPr>
            <w:tcW w:w="1033" w:type="dxa"/>
            <w:tcBorders>
              <w:top w:val="nil"/>
              <w:left w:val="nil"/>
              <w:bottom w:val="single" w:sz="4" w:space="0" w:color="auto"/>
              <w:right w:val="single" w:sz="4" w:space="0" w:color="auto"/>
            </w:tcBorders>
            <w:shd w:val="clear" w:color="auto" w:fill="auto"/>
            <w:noWrap/>
            <w:vAlign w:val="bottom"/>
          </w:tcPr>
          <w:p w14:paraId="2C3052DC" w14:textId="77143634"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58.51%</w:t>
            </w:r>
          </w:p>
        </w:tc>
        <w:tc>
          <w:tcPr>
            <w:tcW w:w="955" w:type="dxa"/>
            <w:tcBorders>
              <w:top w:val="nil"/>
              <w:left w:val="nil"/>
              <w:bottom w:val="single" w:sz="4" w:space="0" w:color="auto"/>
              <w:right w:val="single" w:sz="4" w:space="0" w:color="auto"/>
            </w:tcBorders>
            <w:shd w:val="clear" w:color="auto" w:fill="auto"/>
            <w:noWrap/>
            <w:vAlign w:val="bottom"/>
          </w:tcPr>
          <w:p w14:paraId="54E77ADE" w14:textId="5D7061D3"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220</w:t>
            </w:r>
          </w:p>
        </w:tc>
        <w:tc>
          <w:tcPr>
            <w:tcW w:w="1060" w:type="dxa"/>
            <w:tcBorders>
              <w:top w:val="nil"/>
              <w:left w:val="nil"/>
              <w:bottom w:val="single" w:sz="4" w:space="0" w:color="auto"/>
              <w:right w:val="single" w:sz="4" w:space="0" w:color="auto"/>
            </w:tcBorders>
            <w:shd w:val="clear" w:color="auto" w:fill="auto"/>
            <w:noWrap/>
            <w:vAlign w:val="bottom"/>
          </w:tcPr>
          <w:p w14:paraId="4F617249" w14:textId="3B65BC16"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5.00%</w:t>
            </w:r>
          </w:p>
        </w:tc>
        <w:tc>
          <w:tcPr>
            <w:tcW w:w="938" w:type="dxa"/>
            <w:tcBorders>
              <w:top w:val="nil"/>
              <w:left w:val="nil"/>
              <w:bottom w:val="single" w:sz="4" w:space="0" w:color="auto"/>
              <w:right w:val="single" w:sz="4" w:space="0" w:color="auto"/>
            </w:tcBorders>
            <w:shd w:val="clear" w:color="auto" w:fill="auto"/>
            <w:noWrap/>
            <w:vAlign w:val="bottom"/>
          </w:tcPr>
          <w:p w14:paraId="686A39FA" w14:textId="48ED6910"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1492</w:t>
            </w:r>
          </w:p>
        </w:tc>
        <w:tc>
          <w:tcPr>
            <w:tcW w:w="936" w:type="dxa"/>
            <w:tcBorders>
              <w:top w:val="nil"/>
              <w:left w:val="nil"/>
              <w:bottom w:val="single" w:sz="4" w:space="0" w:color="auto"/>
              <w:right w:val="single" w:sz="4" w:space="0" w:color="auto"/>
            </w:tcBorders>
            <w:shd w:val="clear" w:color="auto" w:fill="auto"/>
            <w:noWrap/>
            <w:vAlign w:val="bottom"/>
          </w:tcPr>
          <w:p w14:paraId="4E3F1565" w14:textId="56E4792E"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b/>
                <w:bCs/>
                <w:color w:val="000000"/>
              </w:rPr>
              <w:t>33.9%</w:t>
            </w:r>
          </w:p>
        </w:tc>
        <w:tc>
          <w:tcPr>
            <w:tcW w:w="1051" w:type="dxa"/>
            <w:tcBorders>
              <w:top w:val="nil"/>
              <w:left w:val="nil"/>
              <w:bottom w:val="single" w:sz="4" w:space="0" w:color="auto"/>
              <w:right w:val="single" w:sz="4" w:space="0" w:color="auto"/>
            </w:tcBorders>
            <w:shd w:val="clear" w:color="auto" w:fill="auto"/>
            <w:noWrap/>
            <w:vAlign w:val="bottom"/>
          </w:tcPr>
          <w:p w14:paraId="65249AE8" w14:textId="1609C8E8"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color w:val="000000"/>
              </w:rPr>
              <w:t>113</w:t>
            </w:r>
          </w:p>
        </w:tc>
        <w:tc>
          <w:tcPr>
            <w:tcW w:w="922" w:type="dxa"/>
            <w:tcBorders>
              <w:top w:val="nil"/>
              <w:left w:val="nil"/>
              <w:bottom w:val="single" w:sz="4" w:space="0" w:color="auto"/>
              <w:right w:val="single" w:sz="4" w:space="0" w:color="auto"/>
            </w:tcBorders>
            <w:shd w:val="clear" w:color="auto" w:fill="auto"/>
            <w:noWrap/>
            <w:vAlign w:val="bottom"/>
          </w:tcPr>
          <w:p w14:paraId="4857A09B" w14:textId="106D350A" w:rsidR="00494059" w:rsidRPr="000B1C49" w:rsidRDefault="00494059" w:rsidP="00494059">
            <w:pPr>
              <w:spacing w:after="0" w:line="240" w:lineRule="auto"/>
              <w:jc w:val="center"/>
              <w:rPr>
                <w:rFonts w:ascii="Calibri" w:eastAsia="Times New Roman" w:hAnsi="Calibri" w:cs="Calibri"/>
                <w:color w:val="000000"/>
                <w:lang w:eastAsia="en-GB"/>
              </w:rPr>
            </w:pPr>
            <w:r>
              <w:rPr>
                <w:rFonts w:ascii="Calibri" w:hAnsi="Calibri" w:cs="Calibri"/>
                <w:color w:val="000000"/>
              </w:rPr>
              <w:t>2.6%</w:t>
            </w:r>
          </w:p>
        </w:tc>
      </w:tr>
      <w:tr w:rsidR="00235EE1" w:rsidRPr="000B1C49" w14:paraId="6B49B5C5" w14:textId="77777777" w:rsidTr="00494059">
        <w:trPr>
          <w:trHeight w:val="290"/>
        </w:trPr>
        <w:tc>
          <w:tcPr>
            <w:tcW w:w="1025" w:type="dxa"/>
            <w:tcBorders>
              <w:top w:val="nil"/>
              <w:left w:val="single" w:sz="4" w:space="0" w:color="auto"/>
              <w:bottom w:val="single" w:sz="4" w:space="0" w:color="auto"/>
              <w:right w:val="single" w:sz="4" w:space="0" w:color="auto"/>
            </w:tcBorders>
            <w:shd w:val="clear" w:color="DDEBF7" w:fill="D9D9D9"/>
            <w:noWrap/>
            <w:vAlign w:val="bottom"/>
            <w:hideMark/>
          </w:tcPr>
          <w:p w14:paraId="54A474C9" w14:textId="77777777" w:rsidR="00235EE1" w:rsidRPr="000B1C49" w:rsidRDefault="00235EE1" w:rsidP="00235EE1">
            <w:pPr>
              <w:spacing w:after="0" w:line="240" w:lineRule="auto"/>
              <w:rPr>
                <w:rFonts w:ascii="Calibri" w:eastAsia="Times New Roman" w:hAnsi="Calibri" w:cs="Calibri"/>
                <w:b/>
                <w:bCs/>
                <w:color w:val="000000"/>
                <w:lang w:eastAsia="en-GB"/>
              </w:rPr>
            </w:pPr>
            <w:r w:rsidRPr="000B1C49">
              <w:rPr>
                <w:rFonts w:ascii="Calibri" w:eastAsia="Times New Roman" w:hAnsi="Calibri" w:cs="Calibri"/>
                <w:b/>
                <w:bCs/>
                <w:color w:val="000000"/>
                <w:lang w:eastAsia="en-GB"/>
              </w:rPr>
              <w:t>Total</w:t>
            </w:r>
          </w:p>
        </w:tc>
        <w:tc>
          <w:tcPr>
            <w:tcW w:w="1096" w:type="dxa"/>
            <w:tcBorders>
              <w:top w:val="nil"/>
              <w:left w:val="nil"/>
              <w:bottom w:val="single" w:sz="4" w:space="0" w:color="auto"/>
              <w:right w:val="single" w:sz="4" w:space="0" w:color="auto"/>
            </w:tcBorders>
            <w:shd w:val="clear" w:color="DDEBF7" w:fill="D9D9D9"/>
            <w:noWrap/>
            <w:vAlign w:val="bottom"/>
          </w:tcPr>
          <w:p w14:paraId="4421245A" w14:textId="2D109113" w:rsidR="00235EE1" w:rsidRPr="000B1C49" w:rsidRDefault="00235EE1" w:rsidP="00235EE1">
            <w:pPr>
              <w:spacing w:after="0" w:line="240" w:lineRule="auto"/>
              <w:jc w:val="center"/>
              <w:rPr>
                <w:rFonts w:ascii="Calibri" w:eastAsia="Times New Roman" w:hAnsi="Calibri" w:cs="Calibri"/>
                <w:b/>
                <w:bCs/>
                <w:color w:val="000000"/>
                <w:lang w:eastAsia="en-GB"/>
              </w:rPr>
            </w:pPr>
            <w:r>
              <w:rPr>
                <w:rFonts w:ascii="Calibri" w:hAnsi="Calibri" w:cs="Calibri"/>
                <w:color w:val="000000"/>
              </w:rPr>
              <w:t>12587</w:t>
            </w:r>
          </w:p>
        </w:tc>
        <w:tc>
          <w:tcPr>
            <w:tcW w:w="1033" w:type="dxa"/>
            <w:tcBorders>
              <w:top w:val="nil"/>
              <w:left w:val="nil"/>
              <w:bottom w:val="single" w:sz="4" w:space="0" w:color="auto"/>
              <w:right w:val="single" w:sz="4" w:space="0" w:color="auto"/>
            </w:tcBorders>
            <w:shd w:val="clear" w:color="000000" w:fill="D9D9D9"/>
            <w:noWrap/>
            <w:vAlign w:val="bottom"/>
          </w:tcPr>
          <w:p w14:paraId="467C68A9" w14:textId="6F9A412B"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71.5%</w:t>
            </w:r>
          </w:p>
        </w:tc>
        <w:tc>
          <w:tcPr>
            <w:tcW w:w="955" w:type="dxa"/>
            <w:tcBorders>
              <w:top w:val="nil"/>
              <w:left w:val="nil"/>
              <w:bottom w:val="single" w:sz="4" w:space="0" w:color="auto"/>
              <w:right w:val="single" w:sz="4" w:space="0" w:color="auto"/>
            </w:tcBorders>
            <w:shd w:val="clear" w:color="DDEBF7" w:fill="D9D9D9"/>
            <w:noWrap/>
            <w:vAlign w:val="bottom"/>
          </w:tcPr>
          <w:p w14:paraId="2DC7FEAD" w14:textId="0BC30277" w:rsidR="00235EE1" w:rsidRPr="000B1C49" w:rsidRDefault="00235EE1" w:rsidP="00235EE1">
            <w:pPr>
              <w:spacing w:after="0" w:line="240" w:lineRule="auto"/>
              <w:jc w:val="center"/>
              <w:rPr>
                <w:rFonts w:ascii="Calibri" w:eastAsia="Times New Roman" w:hAnsi="Calibri" w:cs="Calibri"/>
                <w:b/>
                <w:bCs/>
                <w:color w:val="000000"/>
                <w:lang w:eastAsia="en-GB"/>
              </w:rPr>
            </w:pPr>
            <w:r>
              <w:rPr>
                <w:rFonts w:ascii="Calibri" w:hAnsi="Calibri" w:cs="Calibri"/>
                <w:color w:val="000000"/>
              </w:rPr>
              <w:t>1109</w:t>
            </w:r>
          </w:p>
        </w:tc>
        <w:tc>
          <w:tcPr>
            <w:tcW w:w="1060" w:type="dxa"/>
            <w:tcBorders>
              <w:top w:val="nil"/>
              <w:left w:val="nil"/>
              <w:bottom w:val="single" w:sz="4" w:space="0" w:color="auto"/>
              <w:right w:val="single" w:sz="4" w:space="0" w:color="auto"/>
            </w:tcBorders>
            <w:shd w:val="clear" w:color="000000" w:fill="D9D9D9"/>
            <w:noWrap/>
            <w:vAlign w:val="bottom"/>
          </w:tcPr>
          <w:p w14:paraId="6C82002C" w14:textId="53423BD0"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6.3%</w:t>
            </w:r>
          </w:p>
        </w:tc>
        <w:tc>
          <w:tcPr>
            <w:tcW w:w="938" w:type="dxa"/>
            <w:tcBorders>
              <w:top w:val="nil"/>
              <w:left w:val="nil"/>
              <w:bottom w:val="single" w:sz="4" w:space="0" w:color="auto"/>
              <w:right w:val="single" w:sz="4" w:space="0" w:color="auto"/>
            </w:tcBorders>
            <w:shd w:val="clear" w:color="000000" w:fill="D9D9D9"/>
            <w:noWrap/>
            <w:vAlign w:val="bottom"/>
          </w:tcPr>
          <w:p w14:paraId="524D8335" w14:textId="2EFD7753"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3592</w:t>
            </w:r>
          </w:p>
        </w:tc>
        <w:tc>
          <w:tcPr>
            <w:tcW w:w="936" w:type="dxa"/>
            <w:tcBorders>
              <w:top w:val="nil"/>
              <w:left w:val="nil"/>
              <w:bottom w:val="single" w:sz="4" w:space="0" w:color="auto"/>
              <w:right w:val="single" w:sz="4" w:space="0" w:color="auto"/>
            </w:tcBorders>
            <w:shd w:val="clear" w:color="000000" w:fill="D9D9D9"/>
            <w:noWrap/>
            <w:vAlign w:val="bottom"/>
          </w:tcPr>
          <w:p w14:paraId="02AF5F66" w14:textId="4CD7800C"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20.4%</w:t>
            </w:r>
          </w:p>
        </w:tc>
        <w:tc>
          <w:tcPr>
            <w:tcW w:w="1051" w:type="dxa"/>
            <w:tcBorders>
              <w:top w:val="nil"/>
              <w:left w:val="nil"/>
              <w:bottom w:val="single" w:sz="4" w:space="0" w:color="auto"/>
              <w:right w:val="single" w:sz="4" w:space="0" w:color="auto"/>
            </w:tcBorders>
            <w:shd w:val="clear" w:color="000000" w:fill="D9D9D9"/>
            <w:noWrap/>
            <w:vAlign w:val="bottom"/>
          </w:tcPr>
          <w:p w14:paraId="1CEB890C" w14:textId="02581E7C"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312</w:t>
            </w:r>
          </w:p>
        </w:tc>
        <w:tc>
          <w:tcPr>
            <w:tcW w:w="922" w:type="dxa"/>
            <w:tcBorders>
              <w:top w:val="nil"/>
              <w:left w:val="nil"/>
              <w:bottom w:val="single" w:sz="4" w:space="0" w:color="auto"/>
              <w:right w:val="single" w:sz="4" w:space="0" w:color="auto"/>
            </w:tcBorders>
            <w:shd w:val="clear" w:color="000000" w:fill="D9D9D9"/>
            <w:noWrap/>
            <w:vAlign w:val="bottom"/>
          </w:tcPr>
          <w:p w14:paraId="12F565A9" w14:textId="09963186" w:rsidR="00235EE1" w:rsidRPr="000B1C49" w:rsidRDefault="00235EE1" w:rsidP="00235EE1">
            <w:pPr>
              <w:spacing w:after="0" w:line="240" w:lineRule="auto"/>
              <w:jc w:val="center"/>
              <w:rPr>
                <w:rFonts w:ascii="Calibri" w:eastAsia="Times New Roman" w:hAnsi="Calibri" w:cs="Calibri"/>
                <w:color w:val="000000"/>
                <w:lang w:eastAsia="en-GB"/>
              </w:rPr>
            </w:pPr>
            <w:r>
              <w:rPr>
                <w:rFonts w:ascii="Calibri" w:hAnsi="Calibri" w:cs="Calibri"/>
                <w:color w:val="000000"/>
              </w:rPr>
              <w:t>1.8%</w:t>
            </w:r>
          </w:p>
        </w:tc>
      </w:tr>
    </w:tbl>
    <w:p w14:paraId="5198DA0E" w14:textId="62CC295F" w:rsidR="00BE1032" w:rsidRDefault="00BE1032">
      <w:pPr>
        <w:rPr>
          <w:rFonts w:cstheme="minorHAnsi"/>
        </w:rPr>
      </w:pPr>
    </w:p>
    <w:p w14:paraId="1F84DD6D" w14:textId="050C94A9" w:rsidR="00CE5ECB" w:rsidRPr="00D108D7" w:rsidRDefault="00CE5ECB" w:rsidP="00611068">
      <w:pPr>
        <w:shd w:val="clear" w:color="auto" w:fill="BFBFBF" w:themeFill="background1" w:themeFillShade="BF"/>
        <w:rPr>
          <w:rFonts w:cstheme="minorHAnsi"/>
          <w:b/>
          <w:bCs/>
        </w:rPr>
      </w:pPr>
      <w:r w:rsidRPr="00D108D7">
        <w:rPr>
          <w:rFonts w:cstheme="minorHAnsi"/>
          <w:b/>
          <w:bCs/>
        </w:rPr>
        <w:t>Religion &amp; Belief</w:t>
      </w:r>
    </w:p>
    <w:p w14:paraId="168E25B9" w14:textId="762938A5" w:rsidR="00CE5ECB" w:rsidRPr="006C6998" w:rsidRDefault="00CE5ECB" w:rsidP="006C6998">
      <w:pPr>
        <w:rPr>
          <w:rFonts w:cstheme="minorHAnsi"/>
          <w:b/>
          <w:bCs/>
        </w:rPr>
      </w:pPr>
      <w:r w:rsidRPr="006C6998">
        <w:rPr>
          <w:rFonts w:cstheme="minorHAnsi"/>
          <w:b/>
          <w:bCs/>
        </w:rPr>
        <w:t xml:space="preserve">Figure </w:t>
      </w:r>
      <w:r w:rsidR="00A90516" w:rsidRPr="006C6998">
        <w:rPr>
          <w:rFonts w:cstheme="minorHAnsi"/>
          <w:b/>
          <w:bCs/>
        </w:rPr>
        <w:t>6</w:t>
      </w:r>
      <w:r w:rsidRPr="006C6998">
        <w:rPr>
          <w:rFonts w:cstheme="minorHAnsi"/>
          <w:b/>
          <w:bCs/>
        </w:rPr>
        <w:t xml:space="preserve"> – Religion and Belief of students at USW</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581"/>
        <w:gridCol w:w="1635"/>
      </w:tblGrid>
      <w:tr w:rsidR="00CE5ECB" w:rsidRPr="00CE5ECB" w14:paraId="697C01EB" w14:textId="77777777" w:rsidTr="00CE5ECB">
        <w:trPr>
          <w:trHeight w:val="250"/>
        </w:trPr>
        <w:tc>
          <w:tcPr>
            <w:tcW w:w="5666" w:type="dxa"/>
            <w:shd w:val="clear" w:color="DDEBF7" w:fill="C00000"/>
            <w:noWrap/>
            <w:vAlign w:val="bottom"/>
            <w:hideMark/>
          </w:tcPr>
          <w:p w14:paraId="39DB8984" w14:textId="78ADE3F0" w:rsidR="00CE5ECB" w:rsidRPr="00CE5ECB" w:rsidRDefault="00CE5ECB" w:rsidP="00CE5ECB">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Religion &amp; Belief</w:t>
            </w:r>
          </w:p>
        </w:tc>
        <w:tc>
          <w:tcPr>
            <w:tcW w:w="1581" w:type="dxa"/>
            <w:shd w:val="clear" w:color="DDEBF7" w:fill="C00000"/>
            <w:noWrap/>
            <w:vAlign w:val="bottom"/>
            <w:hideMark/>
          </w:tcPr>
          <w:p w14:paraId="36374F0A" w14:textId="77777777" w:rsidR="00CE5ECB" w:rsidRPr="00CE5ECB" w:rsidRDefault="00CE5ECB" w:rsidP="00235895">
            <w:pPr>
              <w:spacing w:after="0" w:line="240" w:lineRule="auto"/>
              <w:jc w:val="center"/>
              <w:rPr>
                <w:rFonts w:ascii="Calibri" w:eastAsia="Times New Roman" w:hAnsi="Calibri" w:cs="Calibri"/>
                <w:b/>
                <w:bCs/>
                <w:color w:val="FFFFFF"/>
                <w:lang w:eastAsia="en-GB"/>
              </w:rPr>
            </w:pPr>
            <w:r w:rsidRPr="00CE5ECB">
              <w:rPr>
                <w:rFonts w:ascii="Calibri" w:eastAsia="Times New Roman" w:hAnsi="Calibri" w:cs="Calibri"/>
                <w:b/>
                <w:bCs/>
                <w:color w:val="FFFFFF"/>
                <w:lang w:eastAsia="en-GB"/>
              </w:rPr>
              <w:t>Student Count</w:t>
            </w:r>
          </w:p>
        </w:tc>
        <w:tc>
          <w:tcPr>
            <w:tcW w:w="1635" w:type="dxa"/>
            <w:shd w:val="clear" w:color="DDEBF7" w:fill="C00000"/>
            <w:noWrap/>
            <w:vAlign w:val="bottom"/>
            <w:hideMark/>
          </w:tcPr>
          <w:p w14:paraId="02E0146B" w14:textId="77777777" w:rsidR="00CE5ECB" w:rsidRPr="00CE5ECB" w:rsidRDefault="00CE5ECB" w:rsidP="00235895">
            <w:pPr>
              <w:spacing w:after="0" w:line="240" w:lineRule="auto"/>
              <w:jc w:val="center"/>
              <w:rPr>
                <w:rFonts w:ascii="Calibri" w:eastAsia="Times New Roman" w:hAnsi="Calibri" w:cs="Calibri"/>
                <w:b/>
                <w:bCs/>
                <w:color w:val="FFFFFF"/>
                <w:lang w:eastAsia="en-GB"/>
              </w:rPr>
            </w:pPr>
            <w:r w:rsidRPr="00CE5ECB">
              <w:rPr>
                <w:rFonts w:ascii="Calibri" w:eastAsia="Times New Roman" w:hAnsi="Calibri" w:cs="Calibri"/>
                <w:b/>
                <w:bCs/>
                <w:color w:val="FFFFFF"/>
                <w:lang w:eastAsia="en-GB"/>
              </w:rPr>
              <w:t>% of total</w:t>
            </w:r>
          </w:p>
        </w:tc>
      </w:tr>
      <w:tr w:rsidR="006C6998" w:rsidRPr="00CE5ECB" w14:paraId="7BF70D8A" w14:textId="77777777" w:rsidTr="006C6998">
        <w:trPr>
          <w:trHeight w:val="250"/>
        </w:trPr>
        <w:tc>
          <w:tcPr>
            <w:tcW w:w="5666" w:type="dxa"/>
            <w:shd w:val="clear" w:color="auto" w:fill="auto"/>
            <w:noWrap/>
            <w:vAlign w:val="bottom"/>
            <w:hideMark/>
          </w:tcPr>
          <w:p w14:paraId="5562854A"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Any other religion or belief</w:t>
            </w:r>
          </w:p>
        </w:tc>
        <w:tc>
          <w:tcPr>
            <w:tcW w:w="1581" w:type="dxa"/>
            <w:shd w:val="clear" w:color="auto" w:fill="auto"/>
            <w:noWrap/>
            <w:vAlign w:val="bottom"/>
          </w:tcPr>
          <w:p w14:paraId="3FA04E76" w14:textId="608CA471"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523</w:t>
            </w:r>
          </w:p>
        </w:tc>
        <w:tc>
          <w:tcPr>
            <w:tcW w:w="1635" w:type="dxa"/>
            <w:shd w:val="clear" w:color="auto" w:fill="auto"/>
            <w:noWrap/>
            <w:vAlign w:val="bottom"/>
          </w:tcPr>
          <w:p w14:paraId="03EED1E6" w14:textId="0E8D6CB4"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2.97%</w:t>
            </w:r>
          </w:p>
        </w:tc>
      </w:tr>
      <w:tr w:rsidR="006C6998" w:rsidRPr="00CE5ECB" w14:paraId="4151315A" w14:textId="77777777" w:rsidTr="006C6998">
        <w:trPr>
          <w:trHeight w:val="250"/>
        </w:trPr>
        <w:tc>
          <w:tcPr>
            <w:tcW w:w="5666" w:type="dxa"/>
            <w:shd w:val="clear" w:color="auto" w:fill="auto"/>
            <w:noWrap/>
            <w:vAlign w:val="bottom"/>
            <w:hideMark/>
          </w:tcPr>
          <w:p w14:paraId="4FCF4EAF"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Buddhist</w:t>
            </w:r>
          </w:p>
        </w:tc>
        <w:tc>
          <w:tcPr>
            <w:tcW w:w="1581" w:type="dxa"/>
            <w:shd w:val="clear" w:color="auto" w:fill="auto"/>
            <w:noWrap/>
            <w:vAlign w:val="bottom"/>
          </w:tcPr>
          <w:p w14:paraId="5F0A6A9C" w14:textId="628FED36"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242</w:t>
            </w:r>
          </w:p>
        </w:tc>
        <w:tc>
          <w:tcPr>
            <w:tcW w:w="1635" w:type="dxa"/>
            <w:shd w:val="clear" w:color="auto" w:fill="auto"/>
            <w:noWrap/>
            <w:vAlign w:val="bottom"/>
          </w:tcPr>
          <w:p w14:paraId="2DA8D71D" w14:textId="468C16D2"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1.38%</w:t>
            </w:r>
          </w:p>
        </w:tc>
      </w:tr>
      <w:tr w:rsidR="006C6998" w:rsidRPr="00CE5ECB" w14:paraId="56DB7611" w14:textId="77777777" w:rsidTr="006C6998">
        <w:trPr>
          <w:trHeight w:val="250"/>
        </w:trPr>
        <w:tc>
          <w:tcPr>
            <w:tcW w:w="5666" w:type="dxa"/>
            <w:shd w:val="clear" w:color="auto" w:fill="auto"/>
            <w:noWrap/>
            <w:vAlign w:val="bottom"/>
            <w:hideMark/>
          </w:tcPr>
          <w:p w14:paraId="62DF1DEA"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Christian</w:t>
            </w:r>
          </w:p>
        </w:tc>
        <w:tc>
          <w:tcPr>
            <w:tcW w:w="1581" w:type="dxa"/>
            <w:shd w:val="clear" w:color="auto" w:fill="auto"/>
            <w:noWrap/>
            <w:vAlign w:val="bottom"/>
          </w:tcPr>
          <w:p w14:paraId="248B7A25" w14:textId="075446D7"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4343</w:t>
            </w:r>
          </w:p>
        </w:tc>
        <w:tc>
          <w:tcPr>
            <w:tcW w:w="1635" w:type="dxa"/>
            <w:shd w:val="clear" w:color="auto" w:fill="auto"/>
            <w:noWrap/>
            <w:vAlign w:val="bottom"/>
          </w:tcPr>
          <w:p w14:paraId="15D992A5" w14:textId="472E63B2"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24.68%</w:t>
            </w:r>
          </w:p>
        </w:tc>
      </w:tr>
      <w:tr w:rsidR="006C6998" w:rsidRPr="00CE5ECB" w14:paraId="0A1DB591" w14:textId="77777777" w:rsidTr="006C6998">
        <w:trPr>
          <w:trHeight w:val="250"/>
        </w:trPr>
        <w:tc>
          <w:tcPr>
            <w:tcW w:w="5666" w:type="dxa"/>
            <w:shd w:val="clear" w:color="auto" w:fill="auto"/>
            <w:noWrap/>
            <w:vAlign w:val="bottom"/>
            <w:hideMark/>
          </w:tcPr>
          <w:p w14:paraId="3C4D57DF"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Hindu</w:t>
            </w:r>
          </w:p>
        </w:tc>
        <w:tc>
          <w:tcPr>
            <w:tcW w:w="1581" w:type="dxa"/>
            <w:shd w:val="clear" w:color="auto" w:fill="auto"/>
            <w:noWrap/>
            <w:vAlign w:val="bottom"/>
          </w:tcPr>
          <w:p w14:paraId="7E30DCDA" w14:textId="59B38957"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345</w:t>
            </w:r>
          </w:p>
        </w:tc>
        <w:tc>
          <w:tcPr>
            <w:tcW w:w="1635" w:type="dxa"/>
            <w:shd w:val="clear" w:color="auto" w:fill="auto"/>
            <w:noWrap/>
            <w:vAlign w:val="bottom"/>
          </w:tcPr>
          <w:p w14:paraId="3395850B" w14:textId="57A8BB1A"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1.96%</w:t>
            </w:r>
          </w:p>
        </w:tc>
      </w:tr>
      <w:tr w:rsidR="006C6998" w:rsidRPr="00CE5ECB" w14:paraId="0ABFAD19" w14:textId="77777777" w:rsidTr="006C6998">
        <w:trPr>
          <w:trHeight w:val="250"/>
        </w:trPr>
        <w:tc>
          <w:tcPr>
            <w:tcW w:w="5666" w:type="dxa"/>
            <w:shd w:val="clear" w:color="auto" w:fill="auto"/>
            <w:noWrap/>
            <w:vAlign w:val="bottom"/>
            <w:hideMark/>
          </w:tcPr>
          <w:p w14:paraId="30CB227D"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Information refused / no response</w:t>
            </w:r>
          </w:p>
        </w:tc>
        <w:tc>
          <w:tcPr>
            <w:tcW w:w="1581" w:type="dxa"/>
            <w:shd w:val="clear" w:color="auto" w:fill="auto"/>
            <w:noWrap/>
            <w:vAlign w:val="bottom"/>
          </w:tcPr>
          <w:p w14:paraId="7BF6F2B1" w14:textId="7F1EAEE1"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741</w:t>
            </w:r>
          </w:p>
        </w:tc>
        <w:tc>
          <w:tcPr>
            <w:tcW w:w="1635" w:type="dxa"/>
            <w:shd w:val="clear" w:color="auto" w:fill="auto"/>
            <w:noWrap/>
            <w:vAlign w:val="bottom"/>
          </w:tcPr>
          <w:p w14:paraId="4BC975F9" w14:textId="5727F728"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4.21%</w:t>
            </w:r>
          </w:p>
        </w:tc>
      </w:tr>
      <w:tr w:rsidR="006C6998" w:rsidRPr="00CE5ECB" w14:paraId="5351CC78" w14:textId="77777777" w:rsidTr="006C6998">
        <w:trPr>
          <w:trHeight w:val="250"/>
        </w:trPr>
        <w:tc>
          <w:tcPr>
            <w:tcW w:w="5666" w:type="dxa"/>
            <w:shd w:val="clear" w:color="auto" w:fill="auto"/>
            <w:noWrap/>
            <w:vAlign w:val="bottom"/>
            <w:hideMark/>
          </w:tcPr>
          <w:p w14:paraId="7660512D"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Jewish</w:t>
            </w:r>
          </w:p>
        </w:tc>
        <w:tc>
          <w:tcPr>
            <w:tcW w:w="1581" w:type="dxa"/>
            <w:shd w:val="clear" w:color="auto" w:fill="auto"/>
            <w:noWrap/>
            <w:vAlign w:val="bottom"/>
          </w:tcPr>
          <w:p w14:paraId="681714EB" w14:textId="33419877"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22</w:t>
            </w:r>
          </w:p>
        </w:tc>
        <w:tc>
          <w:tcPr>
            <w:tcW w:w="1635" w:type="dxa"/>
            <w:shd w:val="clear" w:color="auto" w:fill="auto"/>
            <w:noWrap/>
            <w:vAlign w:val="bottom"/>
          </w:tcPr>
          <w:p w14:paraId="588A7906" w14:textId="7682EC63"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0.13%</w:t>
            </w:r>
          </w:p>
        </w:tc>
      </w:tr>
      <w:tr w:rsidR="006C6998" w:rsidRPr="00CE5ECB" w14:paraId="3BA56D47" w14:textId="77777777" w:rsidTr="006C6998">
        <w:trPr>
          <w:trHeight w:val="250"/>
        </w:trPr>
        <w:tc>
          <w:tcPr>
            <w:tcW w:w="5666" w:type="dxa"/>
            <w:shd w:val="clear" w:color="auto" w:fill="auto"/>
            <w:noWrap/>
            <w:vAlign w:val="bottom"/>
            <w:hideMark/>
          </w:tcPr>
          <w:p w14:paraId="041E0A03"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Muslim</w:t>
            </w:r>
          </w:p>
        </w:tc>
        <w:tc>
          <w:tcPr>
            <w:tcW w:w="1581" w:type="dxa"/>
            <w:shd w:val="clear" w:color="auto" w:fill="auto"/>
            <w:noWrap/>
            <w:vAlign w:val="bottom"/>
          </w:tcPr>
          <w:p w14:paraId="0F72D695" w14:textId="17B38608"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1255</w:t>
            </w:r>
          </w:p>
        </w:tc>
        <w:tc>
          <w:tcPr>
            <w:tcW w:w="1635" w:type="dxa"/>
            <w:shd w:val="clear" w:color="auto" w:fill="auto"/>
            <w:noWrap/>
            <w:vAlign w:val="bottom"/>
          </w:tcPr>
          <w:p w14:paraId="439EBC2A" w14:textId="5D29A251"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7.13%</w:t>
            </w:r>
          </w:p>
        </w:tc>
      </w:tr>
      <w:tr w:rsidR="006C6998" w:rsidRPr="00CE5ECB" w14:paraId="187BCB4B" w14:textId="77777777" w:rsidTr="006C6998">
        <w:trPr>
          <w:trHeight w:val="250"/>
        </w:trPr>
        <w:tc>
          <w:tcPr>
            <w:tcW w:w="5666" w:type="dxa"/>
            <w:shd w:val="clear" w:color="auto" w:fill="auto"/>
            <w:noWrap/>
            <w:vAlign w:val="bottom"/>
            <w:hideMark/>
          </w:tcPr>
          <w:p w14:paraId="545E0459"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No religion</w:t>
            </w:r>
          </w:p>
        </w:tc>
        <w:tc>
          <w:tcPr>
            <w:tcW w:w="1581" w:type="dxa"/>
            <w:shd w:val="clear" w:color="auto" w:fill="auto"/>
            <w:noWrap/>
            <w:vAlign w:val="bottom"/>
          </w:tcPr>
          <w:p w14:paraId="35D9B614" w14:textId="2144ED39"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9735</w:t>
            </w:r>
          </w:p>
        </w:tc>
        <w:tc>
          <w:tcPr>
            <w:tcW w:w="1635" w:type="dxa"/>
            <w:shd w:val="clear" w:color="auto" w:fill="auto"/>
            <w:noWrap/>
            <w:vAlign w:val="bottom"/>
          </w:tcPr>
          <w:p w14:paraId="7C2AFEBE" w14:textId="6C4D577B"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55.31%</w:t>
            </w:r>
          </w:p>
        </w:tc>
      </w:tr>
      <w:tr w:rsidR="006C6998" w:rsidRPr="00CE5ECB" w14:paraId="06B33576" w14:textId="77777777" w:rsidTr="006C6998">
        <w:trPr>
          <w:trHeight w:val="250"/>
        </w:trPr>
        <w:tc>
          <w:tcPr>
            <w:tcW w:w="5666" w:type="dxa"/>
            <w:shd w:val="clear" w:color="auto" w:fill="auto"/>
            <w:noWrap/>
            <w:vAlign w:val="bottom"/>
            <w:hideMark/>
          </w:tcPr>
          <w:p w14:paraId="6032B0EB"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Sikh</w:t>
            </w:r>
          </w:p>
        </w:tc>
        <w:tc>
          <w:tcPr>
            <w:tcW w:w="1581" w:type="dxa"/>
            <w:shd w:val="clear" w:color="auto" w:fill="auto"/>
            <w:noWrap/>
            <w:vAlign w:val="bottom"/>
          </w:tcPr>
          <w:p w14:paraId="13BA1BD0" w14:textId="6E21F73A"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75</w:t>
            </w:r>
          </w:p>
        </w:tc>
        <w:tc>
          <w:tcPr>
            <w:tcW w:w="1635" w:type="dxa"/>
            <w:shd w:val="clear" w:color="auto" w:fill="auto"/>
            <w:noWrap/>
            <w:vAlign w:val="bottom"/>
          </w:tcPr>
          <w:p w14:paraId="65C9B860" w14:textId="28165B7E"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0.43%</w:t>
            </w:r>
          </w:p>
        </w:tc>
      </w:tr>
      <w:tr w:rsidR="006C6998" w:rsidRPr="00CE5ECB" w14:paraId="10CD7D5B" w14:textId="77777777" w:rsidTr="006C6998">
        <w:trPr>
          <w:trHeight w:val="250"/>
        </w:trPr>
        <w:tc>
          <w:tcPr>
            <w:tcW w:w="5666" w:type="dxa"/>
            <w:shd w:val="clear" w:color="auto" w:fill="auto"/>
            <w:noWrap/>
            <w:vAlign w:val="bottom"/>
            <w:hideMark/>
          </w:tcPr>
          <w:p w14:paraId="2416A9A4" w14:textId="77777777" w:rsidR="006C6998" w:rsidRPr="00CE5ECB" w:rsidRDefault="006C6998" w:rsidP="006C6998">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Spiritual</w:t>
            </w:r>
          </w:p>
        </w:tc>
        <w:tc>
          <w:tcPr>
            <w:tcW w:w="1581" w:type="dxa"/>
            <w:shd w:val="clear" w:color="auto" w:fill="auto"/>
            <w:noWrap/>
            <w:vAlign w:val="bottom"/>
          </w:tcPr>
          <w:p w14:paraId="1476ADC8" w14:textId="7CC0A824"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319</w:t>
            </w:r>
          </w:p>
        </w:tc>
        <w:tc>
          <w:tcPr>
            <w:tcW w:w="1635" w:type="dxa"/>
            <w:shd w:val="clear" w:color="auto" w:fill="auto"/>
            <w:noWrap/>
            <w:vAlign w:val="bottom"/>
          </w:tcPr>
          <w:p w14:paraId="27F583C9" w14:textId="05FF7633" w:rsidR="006C6998" w:rsidRPr="00CE5ECB" w:rsidRDefault="006C6998" w:rsidP="006C6998">
            <w:pPr>
              <w:spacing w:after="0" w:line="240" w:lineRule="auto"/>
              <w:jc w:val="center"/>
              <w:rPr>
                <w:rFonts w:ascii="Calibri" w:eastAsia="Times New Roman" w:hAnsi="Calibri" w:cs="Calibri"/>
                <w:color w:val="000000"/>
                <w:lang w:eastAsia="en-GB"/>
              </w:rPr>
            </w:pPr>
            <w:r>
              <w:rPr>
                <w:rFonts w:ascii="Calibri" w:hAnsi="Calibri" w:cs="Calibri"/>
                <w:color w:val="000000"/>
              </w:rPr>
              <w:t>1.81%</w:t>
            </w:r>
          </w:p>
        </w:tc>
      </w:tr>
      <w:tr w:rsidR="00CE5ECB" w:rsidRPr="00CE5ECB" w14:paraId="3158792B" w14:textId="77777777" w:rsidTr="006C6998">
        <w:trPr>
          <w:trHeight w:val="250"/>
        </w:trPr>
        <w:tc>
          <w:tcPr>
            <w:tcW w:w="5666" w:type="dxa"/>
            <w:shd w:val="clear" w:color="DDEBF7" w:fill="C00000"/>
            <w:noWrap/>
            <w:vAlign w:val="bottom"/>
            <w:hideMark/>
          </w:tcPr>
          <w:p w14:paraId="364EBC8A" w14:textId="77777777" w:rsidR="00CE5ECB" w:rsidRPr="00CE5ECB" w:rsidRDefault="00CE5ECB" w:rsidP="00CE5ECB">
            <w:pPr>
              <w:spacing w:after="0" w:line="240" w:lineRule="auto"/>
              <w:rPr>
                <w:rFonts w:ascii="Calibri" w:eastAsia="Times New Roman" w:hAnsi="Calibri" w:cs="Calibri"/>
                <w:b/>
                <w:bCs/>
                <w:color w:val="FFFFFF"/>
                <w:lang w:eastAsia="en-GB"/>
              </w:rPr>
            </w:pPr>
            <w:r w:rsidRPr="00CE5ECB">
              <w:rPr>
                <w:rFonts w:ascii="Calibri" w:eastAsia="Times New Roman" w:hAnsi="Calibri" w:cs="Calibri"/>
                <w:b/>
                <w:bCs/>
                <w:color w:val="FFFFFF"/>
                <w:lang w:eastAsia="en-GB"/>
              </w:rPr>
              <w:t>Grand Total</w:t>
            </w:r>
          </w:p>
        </w:tc>
        <w:tc>
          <w:tcPr>
            <w:tcW w:w="1581" w:type="dxa"/>
            <w:shd w:val="clear" w:color="DDEBF7" w:fill="C00000"/>
            <w:noWrap/>
            <w:vAlign w:val="bottom"/>
          </w:tcPr>
          <w:p w14:paraId="05A3C19E" w14:textId="5A7F098F" w:rsidR="00CE5ECB" w:rsidRPr="00CE5ECB" w:rsidRDefault="006C6998" w:rsidP="00235895">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17600</w:t>
            </w:r>
          </w:p>
        </w:tc>
        <w:tc>
          <w:tcPr>
            <w:tcW w:w="1635" w:type="dxa"/>
            <w:shd w:val="clear" w:color="DDEBF7" w:fill="C00000"/>
            <w:noWrap/>
            <w:vAlign w:val="bottom"/>
          </w:tcPr>
          <w:p w14:paraId="764788D0" w14:textId="12A1DE2F" w:rsidR="00CE5ECB" w:rsidRPr="00CE5ECB" w:rsidRDefault="006C6998" w:rsidP="00235895">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100%</w:t>
            </w:r>
          </w:p>
        </w:tc>
      </w:tr>
    </w:tbl>
    <w:p w14:paraId="2280F7D5" w14:textId="4164D83B" w:rsidR="00CE5ECB" w:rsidRDefault="00CE5ECB">
      <w:pPr>
        <w:rPr>
          <w:rFonts w:cstheme="minorHAnsi"/>
        </w:rPr>
      </w:pPr>
    </w:p>
    <w:p w14:paraId="54C81891" w14:textId="786E4A5E" w:rsidR="00CE5ECB" w:rsidRPr="00D108D7" w:rsidRDefault="00CE5ECB" w:rsidP="00611068">
      <w:pPr>
        <w:shd w:val="clear" w:color="auto" w:fill="BFBFBF" w:themeFill="background1" w:themeFillShade="BF"/>
        <w:rPr>
          <w:rFonts w:cstheme="minorHAnsi"/>
          <w:b/>
          <w:bCs/>
        </w:rPr>
      </w:pPr>
      <w:r w:rsidRPr="00D108D7">
        <w:rPr>
          <w:rFonts w:cstheme="minorHAnsi"/>
          <w:b/>
          <w:bCs/>
        </w:rPr>
        <w:t>Sex</w:t>
      </w:r>
    </w:p>
    <w:p w14:paraId="757DF5D2" w14:textId="7B210046" w:rsidR="0034010B" w:rsidRDefault="0034010B" w:rsidP="0034010B">
      <w:pPr>
        <w:pStyle w:val="ListParagraph"/>
        <w:numPr>
          <w:ilvl w:val="0"/>
          <w:numId w:val="2"/>
        </w:numPr>
        <w:rPr>
          <w:rFonts w:cstheme="minorHAnsi"/>
        </w:rPr>
      </w:pPr>
      <w:r w:rsidRPr="0034010B">
        <w:rPr>
          <w:rFonts w:cstheme="minorHAnsi"/>
        </w:rPr>
        <w:t>5</w:t>
      </w:r>
      <w:r w:rsidR="0057333B">
        <w:rPr>
          <w:rFonts w:cstheme="minorHAnsi"/>
        </w:rPr>
        <w:t>2.59</w:t>
      </w:r>
      <w:r w:rsidRPr="0034010B">
        <w:rPr>
          <w:rFonts w:cstheme="minorHAnsi"/>
        </w:rPr>
        <w:t>% of total stud</w:t>
      </w:r>
      <w:r>
        <w:rPr>
          <w:rFonts w:cstheme="minorHAnsi"/>
        </w:rPr>
        <w:t xml:space="preserve">ent population are female. </w:t>
      </w:r>
      <w:r w:rsidR="0090131B">
        <w:rPr>
          <w:rFonts w:cstheme="minorHAnsi"/>
        </w:rPr>
        <w:t xml:space="preserve">The sector also shows a larger proportion of female students overall; </w:t>
      </w:r>
      <w:r w:rsidR="0057333B">
        <w:rPr>
          <w:rFonts w:cstheme="minorHAnsi"/>
        </w:rPr>
        <w:t>56.4</w:t>
      </w:r>
      <w:r w:rsidR="0090131B">
        <w:rPr>
          <w:rFonts w:cstheme="minorHAnsi"/>
        </w:rPr>
        <w:t>% for Welsh HEIs and 57% of UK HEI students</w:t>
      </w:r>
    </w:p>
    <w:p w14:paraId="28B9C2A8" w14:textId="099A90F2" w:rsidR="0034010B" w:rsidRPr="0034010B" w:rsidRDefault="0034010B" w:rsidP="0034010B">
      <w:pPr>
        <w:pStyle w:val="ListParagraph"/>
        <w:numPr>
          <w:ilvl w:val="0"/>
          <w:numId w:val="2"/>
        </w:numPr>
        <w:rPr>
          <w:rFonts w:cstheme="minorHAnsi"/>
        </w:rPr>
      </w:pPr>
      <w:r>
        <w:rPr>
          <w:rFonts w:cstheme="minorHAnsi"/>
        </w:rPr>
        <w:t>FLSE has the greatest proportion of total female students (</w:t>
      </w:r>
      <w:r w:rsidR="00B27AAB">
        <w:rPr>
          <w:rFonts w:cstheme="minorHAnsi"/>
        </w:rPr>
        <w:t>68.02</w:t>
      </w:r>
      <w:r>
        <w:rPr>
          <w:rFonts w:cstheme="minorHAnsi"/>
        </w:rPr>
        <w:t>%) and FCES has the fewest at 2</w:t>
      </w:r>
      <w:r w:rsidR="0057333B">
        <w:rPr>
          <w:rFonts w:cstheme="minorHAnsi"/>
        </w:rPr>
        <w:t>6.13</w:t>
      </w:r>
      <w:r>
        <w:rPr>
          <w:rFonts w:cstheme="minorHAnsi"/>
        </w:rPr>
        <w:t xml:space="preserve">% </w:t>
      </w:r>
    </w:p>
    <w:p w14:paraId="3A27DF1A" w14:textId="4BF4CF1F" w:rsidR="0034010B" w:rsidRPr="00A90516" w:rsidRDefault="0034010B" w:rsidP="0034010B">
      <w:pPr>
        <w:rPr>
          <w:rFonts w:cstheme="minorHAnsi"/>
          <w:b/>
          <w:bCs/>
          <w:color w:val="FFFFFF" w:themeColor="background1"/>
        </w:rPr>
      </w:pPr>
      <w:r w:rsidRPr="00A90516">
        <w:rPr>
          <w:rFonts w:cstheme="minorHAnsi"/>
          <w:b/>
          <w:bCs/>
        </w:rPr>
        <w:t xml:space="preserve">Figure </w:t>
      </w:r>
      <w:r w:rsidR="00A90516" w:rsidRPr="00A90516">
        <w:rPr>
          <w:rFonts w:cstheme="minorHAnsi"/>
          <w:b/>
          <w:bCs/>
        </w:rPr>
        <w:t>7</w:t>
      </w:r>
      <w:r w:rsidRPr="00A90516">
        <w:rPr>
          <w:rFonts w:cstheme="minorHAnsi"/>
          <w:b/>
          <w:bCs/>
        </w:rPr>
        <w:t xml:space="preserve"> – Sex of Undergraduate students by Faculty</w:t>
      </w:r>
    </w:p>
    <w:tbl>
      <w:tblPr>
        <w:tblW w:w="8178" w:type="dxa"/>
        <w:tblLook w:val="04A0" w:firstRow="1" w:lastRow="0" w:firstColumn="1" w:lastColumn="0" w:noHBand="0" w:noVBand="1"/>
      </w:tblPr>
      <w:tblGrid>
        <w:gridCol w:w="1696"/>
        <w:gridCol w:w="1560"/>
        <w:gridCol w:w="1559"/>
        <w:gridCol w:w="1701"/>
        <w:gridCol w:w="1662"/>
      </w:tblGrid>
      <w:tr w:rsidR="00CE5ECB" w:rsidRPr="00CE5ECB" w14:paraId="3FABB1C3" w14:textId="77777777" w:rsidTr="0034010B">
        <w:trPr>
          <w:trHeight w:val="350"/>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C00000"/>
            <w:noWrap/>
            <w:vAlign w:val="bottom"/>
            <w:hideMark/>
          </w:tcPr>
          <w:p w14:paraId="7A5CA688" w14:textId="77777777" w:rsidR="00CE5ECB" w:rsidRPr="00CE5ECB" w:rsidRDefault="00CE5ECB" w:rsidP="00CE5ECB">
            <w:pPr>
              <w:spacing w:after="0" w:line="240" w:lineRule="auto"/>
              <w:rPr>
                <w:rFonts w:ascii="Calibri" w:eastAsia="Times New Roman" w:hAnsi="Calibri" w:cs="Calibri"/>
                <w:color w:val="FFFFFF"/>
                <w:lang w:eastAsia="en-GB"/>
              </w:rPr>
            </w:pPr>
            <w:r w:rsidRPr="00CE5ECB">
              <w:rPr>
                <w:rFonts w:ascii="Calibri" w:eastAsia="Times New Roman" w:hAnsi="Calibri" w:cs="Calibri"/>
                <w:color w:val="FFFFFF"/>
                <w:lang w:eastAsia="en-GB"/>
              </w:rPr>
              <w:t>Faculty</w:t>
            </w:r>
          </w:p>
        </w:tc>
        <w:tc>
          <w:tcPr>
            <w:tcW w:w="6482"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4F6DBAFF"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Undergraduate </w:t>
            </w:r>
          </w:p>
        </w:tc>
      </w:tr>
      <w:tr w:rsidR="0034010B" w:rsidRPr="00CE5ECB" w14:paraId="0D87059E" w14:textId="77777777" w:rsidTr="0034010B">
        <w:trPr>
          <w:trHeight w:val="350"/>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38CF599C" w14:textId="77777777" w:rsidR="00CE5ECB" w:rsidRPr="00CE5ECB" w:rsidRDefault="00CE5ECB" w:rsidP="00CE5ECB">
            <w:pPr>
              <w:spacing w:after="0" w:line="240" w:lineRule="auto"/>
              <w:rPr>
                <w:rFonts w:ascii="Calibri" w:eastAsia="Times New Roman" w:hAnsi="Calibri" w:cs="Calibri"/>
                <w:color w:val="FFFFFF"/>
                <w:lang w:eastAsia="en-GB"/>
              </w:rPr>
            </w:pPr>
          </w:p>
        </w:tc>
        <w:tc>
          <w:tcPr>
            <w:tcW w:w="1560" w:type="dxa"/>
            <w:tcBorders>
              <w:top w:val="nil"/>
              <w:left w:val="nil"/>
              <w:bottom w:val="single" w:sz="4" w:space="0" w:color="auto"/>
              <w:right w:val="single" w:sz="4" w:space="0" w:color="auto"/>
            </w:tcBorders>
            <w:shd w:val="clear" w:color="000000" w:fill="C00000"/>
            <w:noWrap/>
            <w:vAlign w:val="bottom"/>
            <w:hideMark/>
          </w:tcPr>
          <w:p w14:paraId="05AD925D"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Female </w:t>
            </w:r>
          </w:p>
        </w:tc>
        <w:tc>
          <w:tcPr>
            <w:tcW w:w="1559" w:type="dxa"/>
            <w:tcBorders>
              <w:top w:val="nil"/>
              <w:left w:val="nil"/>
              <w:bottom w:val="single" w:sz="4" w:space="0" w:color="auto"/>
              <w:right w:val="single" w:sz="4" w:space="0" w:color="auto"/>
            </w:tcBorders>
            <w:shd w:val="clear" w:color="000000" w:fill="C00000"/>
            <w:noWrap/>
            <w:vAlign w:val="bottom"/>
            <w:hideMark/>
          </w:tcPr>
          <w:p w14:paraId="6ED4A158" w14:textId="4FDABACA"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w:t>
            </w:r>
            <w:r w:rsidR="0034010B">
              <w:rPr>
                <w:rFonts w:ascii="Calibri" w:eastAsia="Times New Roman" w:hAnsi="Calibri" w:cs="Calibri"/>
                <w:color w:val="FFFFFF"/>
                <w:lang w:eastAsia="en-GB"/>
              </w:rPr>
              <w:t xml:space="preserve"> &lt;-&gt;</w:t>
            </w:r>
          </w:p>
        </w:tc>
        <w:tc>
          <w:tcPr>
            <w:tcW w:w="1701" w:type="dxa"/>
            <w:tcBorders>
              <w:top w:val="nil"/>
              <w:left w:val="nil"/>
              <w:bottom w:val="single" w:sz="4" w:space="0" w:color="auto"/>
              <w:right w:val="single" w:sz="4" w:space="0" w:color="auto"/>
            </w:tcBorders>
            <w:shd w:val="clear" w:color="000000" w:fill="C00000"/>
            <w:noWrap/>
            <w:vAlign w:val="bottom"/>
            <w:hideMark/>
          </w:tcPr>
          <w:p w14:paraId="6E3EA992"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Male </w:t>
            </w:r>
          </w:p>
        </w:tc>
        <w:tc>
          <w:tcPr>
            <w:tcW w:w="1662" w:type="dxa"/>
            <w:tcBorders>
              <w:top w:val="nil"/>
              <w:left w:val="nil"/>
              <w:bottom w:val="single" w:sz="4" w:space="0" w:color="auto"/>
              <w:right w:val="single" w:sz="4" w:space="0" w:color="auto"/>
            </w:tcBorders>
            <w:shd w:val="clear" w:color="000000" w:fill="C00000"/>
            <w:noWrap/>
            <w:vAlign w:val="bottom"/>
            <w:hideMark/>
          </w:tcPr>
          <w:p w14:paraId="74FC48F0" w14:textId="5821FE71"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w:t>
            </w:r>
            <w:r w:rsidR="0034010B">
              <w:rPr>
                <w:rFonts w:ascii="Calibri" w:eastAsia="Times New Roman" w:hAnsi="Calibri" w:cs="Calibri"/>
                <w:color w:val="FFFFFF"/>
                <w:lang w:eastAsia="en-GB"/>
              </w:rPr>
              <w:t xml:space="preserve"> &lt;-&gt;</w:t>
            </w:r>
          </w:p>
        </w:tc>
      </w:tr>
      <w:tr w:rsidR="00B73005" w:rsidRPr="00CE5ECB" w14:paraId="2AFE66C9" w14:textId="77777777" w:rsidTr="001E4E92">
        <w:trPr>
          <w:trHeight w:val="35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FEF3D91"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FCES</w:t>
            </w:r>
          </w:p>
        </w:tc>
        <w:tc>
          <w:tcPr>
            <w:tcW w:w="1560" w:type="dxa"/>
            <w:tcBorders>
              <w:top w:val="nil"/>
              <w:left w:val="nil"/>
              <w:bottom w:val="single" w:sz="4" w:space="0" w:color="auto"/>
              <w:right w:val="single" w:sz="4" w:space="0" w:color="auto"/>
            </w:tcBorders>
            <w:shd w:val="clear" w:color="auto" w:fill="auto"/>
            <w:noWrap/>
            <w:vAlign w:val="bottom"/>
          </w:tcPr>
          <w:p w14:paraId="68199BDF" w14:textId="6734EC64"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875</w:t>
            </w:r>
          </w:p>
        </w:tc>
        <w:tc>
          <w:tcPr>
            <w:tcW w:w="1559" w:type="dxa"/>
            <w:tcBorders>
              <w:top w:val="nil"/>
              <w:left w:val="nil"/>
              <w:bottom w:val="single" w:sz="4" w:space="0" w:color="auto"/>
              <w:right w:val="single" w:sz="4" w:space="0" w:color="auto"/>
            </w:tcBorders>
            <w:shd w:val="clear" w:color="auto" w:fill="auto"/>
            <w:noWrap/>
            <w:vAlign w:val="bottom"/>
          </w:tcPr>
          <w:p w14:paraId="397D9CB1" w14:textId="745DB4EE"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26.13%</w:t>
            </w:r>
          </w:p>
        </w:tc>
        <w:tc>
          <w:tcPr>
            <w:tcW w:w="1701" w:type="dxa"/>
            <w:tcBorders>
              <w:top w:val="nil"/>
              <w:left w:val="nil"/>
              <w:bottom w:val="single" w:sz="4" w:space="0" w:color="auto"/>
              <w:right w:val="single" w:sz="4" w:space="0" w:color="auto"/>
            </w:tcBorders>
            <w:shd w:val="clear" w:color="auto" w:fill="auto"/>
            <w:noWrap/>
            <w:vAlign w:val="bottom"/>
          </w:tcPr>
          <w:p w14:paraId="22F1149C" w14:textId="49F31149"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2472</w:t>
            </w:r>
          </w:p>
        </w:tc>
        <w:tc>
          <w:tcPr>
            <w:tcW w:w="1662" w:type="dxa"/>
            <w:tcBorders>
              <w:top w:val="nil"/>
              <w:left w:val="nil"/>
              <w:bottom w:val="single" w:sz="4" w:space="0" w:color="auto"/>
              <w:right w:val="single" w:sz="4" w:space="0" w:color="auto"/>
            </w:tcBorders>
            <w:shd w:val="clear" w:color="auto" w:fill="auto"/>
            <w:noWrap/>
            <w:vAlign w:val="bottom"/>
          </w:tcPr>
          <w:p w14:paraId="15B06424" w14:textId="0CEAFD0E"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73.81%</w:t>
            </w:r>
          </w:p>
        </w:tc>
      </w:tr>
      <w:tr w:rsidR="00B73005" w:rsidRPr="00CE5ECB" w14:paraId="1F673639" w14:textId="77777777" w:rsidTr="001E4E92">
        <w:trPr>
          <w:trHeight w:val="35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CB9FF36"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FCI</w:t>
            </w:r>
          </w:p>
        </w:tc>
        <w:tc>
          <w:tcPr>
            <w:tcW w:w="1560" w:type="dxa"/>
            <w:tcBorders>
              <w:top w:val="nil"/>
              <w:left w:val="nil"/>
              <w:bottom w:val="single" w:sz="4" w:space="0" w:color="auto"/>
              <w:right w:val="single" w:sz="4" w:space="0" w:color="auto"/>
            </w:tcBorders>
            <w:shd w:val="clear" w:color="auto" w:fill="auto"/>
            <w:noWrap/>
            <w:vAlign w:val="bottom"/>
          </w:tcPr>
          <w:p w14:paraId="0680C4CA" w14:textId="2DFACC44"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2155</w:t>
            </w:r>
          </w:p>
        </w:tc>
        <w:tc>
          <w:tcPr>
            <w:tcW w:w="1559" w:type="dxa"/>
            <w:tcBorders>
              <w:top w:val="nil"/>
              <w:left w:val="nil"/>
              <w:bottom w:val="single" w:sz="4" w:space="0" w:color="auto"/>
              <w:right w:val="single" w:sz="4" w:space="0" w:color="auto"/>
            </w:tcBorders>
            <w:shd w:val="clear" w:color="auto" w:fill="auto"/>
            <w:noWrap/>
            <w:vAlign w:val="bottom"/>
          </w:tcPr>
          <w:p w14:paraId="150A2AC3" w14:textId="097B1FCD"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52.57%</w:t>
            </w:r>
          </w:p>
        </w:tc>
        <w:tc>
          <w:tcPr>
            <w:tcW w:w="1701" w:type="dxa"/>
            <w:tcBorders>
              <w:top w:val="nil"/>
              <w:left w:val="nil"/>
              <w:bottom w:val="single" w:sz="4" w:space="0" w:color="auto"/>
              <w:right w:val="single" w:sz="4" w:space="0" w:color="auto"/>
            </w:tcBorders>
            <w:shd w:val="clear" w:color="auto" w:fill="auto"/>
            <w:noWrap/>
            <w:vAlign w:val="bottom"/>
          </w:tcPr>
          <w:p w14:paraId="42174937" w14:textId="537FBFCE"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1940</w:t>
            </w:r>
          </w:p>
        </w:tc>
        <w:tc>
          <w:tcPr>
            <w:tcW w:w="1662" w:type="dxa"/>
            <w:tcBorders>
              <w:top w:val="nil"/>
              <w:left w:val="nil"/>
              <w:bottom w:val="single" w:sz="4" w:space="0" w:color="auto"/>
              <w:right w:val="single" w:sz="4" w:space="0" w:color="auto"/>
            </w:tcBorders>
            <w:shd w:val="clear" w:color="auto" w:fill="auto"/>
            <w:noWrap/>
            <w:vAlign w:val="bottom"/>
          </w:tcPr>
          <w:p w14:paraId="12609CAC" w14:textId="66EE34D9"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47.33%</w:t>
            </w:r>
          </w:p>
        </w:tc>
      </w:tr>
      <w:tr w:rsidR="00B73005" w:rsidRPr="00CE5ECB" w14:paraId="21227ECA" w14:textId="77777777" w:rsidTr="001E4E92">
        <w:trPr>
          <w:trHeight w:val="35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597E3F9"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FLSE</w:t>
            </w:r>
          </w:p>
        </w:tc>
        <w:tc>
          <w:tcPr>
            <w:tcW w:w="1560" w:type="dxa"/>
            <w:tcBorders>
              <w:top w:val="nil"/>
              <w:left w:val="nil"/>
              <w:bottom w:val="single" w:sz="4" w:space="0" w:color="auto"/>
              <w:right w:val="single" w:sz="4" w:space="0" w:color="auto"/>
            </w:tcBorders>
            <w:shd w:val="clear" w:color="auto" w:fill="auto"/>
            <w:noWrap/>
            <w:vAlign w:val="bottom"/>
          </w:tcPr>
          <w:p w14:paraId="3F11BB4C" w14:textId="5B6E6211"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3913</w:t>
            </w:r>
          </w:p>
        </w:tc>
        <w:tc>
          <w:tcPr>
            <w:tcW w:w="1559" w:type="dxa"/>
            <w:tcBorders>
              <w:top w:val="nil"/>
              <w:left w:val="nil"/>
              <w:bottom w:val="single" w:sz="4" w:space="0" w:color="auto"/>
              <w:right w:val="single" w:sz="4" w:space="0" w:color="auto"/>
            </w:tcBorders>
            <w:shd w:val="clear" w:color="auto" w:fill="auto"/>
            <w:noWrap/>
            <w:vAlign w:val="bottom"/>
          </w:tcPr>
          <w:p w14:paraId="264B2568" w14:textId="34B4FBF8"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68.02%</w:t>
            </w:r>
          </w:p>
        </w:tc>
        <w:tc>
          <w:tcPr>
            <w:tcW w:w="1701" w:type="dxa"/>
            <w:tcBorders>
              <w:top w:val="nil"/>
              <w:left w:val="nil"/>
              <w:bottom w:val="single" w:sz="4" w:space="0" w:color="auto"/>
              <w:right w:val="single" w:sz="4" w:space="0" w:color="auto"/>
            </w:tcBorders>
            <w:shd w:val="clear" w:color="auto" w:fill="auto"/>
            <w:noWrap/>
            <w:vAlign w:val="bottom"/>
          </w:tcPr>
          <w:p w14:paraId="2BE6D59B" w14:textId="1E33321C"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1836</w:t>
            </w:r>
          </w:p>
        </w:tc>
        <w:tc>
          <w:tcPr>
            <w:tcW w:w="1662" w:type="dxa"/>
            <w:tcBorders>
              <w:top w:val="nil"/>
              <w:left w:val="nil"/>
              <w:bottom w:val="single" w:sz="4" w:space="0" w:color="auto"/>
              <w:right w:val="single" w:sz="4" w:space="0" w:color="auto"/>
            </w:tcBorders>
            <w:shd w:val="clear" w:color="auto" w:fill="auto"/>
            <w:noWrap/>
            <w:vAlign w:val="bottom"/>
          </w:tcPr>
          <w:p w14:paraId="519D7872" w14:textId="2D162DEC"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31.91%</w:t>
            </w:r>
          </w:p>
        </w:tc>
      </w:tr>
      <w:tr w:rsidR="00B73005" w:rsidRPr="00CE5ECB" w14:paraId="32B33C24" w14:textId="77777777" w:rsidTr="001E4E92">
        <w:trPr>
          <w:trHeight w:val="35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366C8E6"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Total</w:t>
            </w:r>
          </w:p>
        </w:tc>
        <w:tc>
          <w:tcPr>
            <w:tcW w:w="1560" w:type="dxa"/>
            <w:tcBorders>
              <w:top w:val="nil"/>
              <w:left w:val="nil"/>
              <w:bottom w:val="single" w:sz="4" w:space="0" w:color="auto"/>
              <w:right w:val="single" w:sz="4" w:space="0" w:color="auto"/>
            </w:tcBorders>
            <w:shd w:val="clear" w:color="auto" w:fill="auto"/>
            <w:noWrap/>
            <w:vAlign w:val="bottom"/>
          </w:tcPr>
          <w:p w14:paraId="5935FE43" w14:textId="46EC70BB"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6943</w:t>
            </w:r>
          </w:p>
        </w:tc>
        <w:tc>
          <w:tcPr>
            <w:tcW w:w="1559" w:type="dxa"/>
            <w:tcBorders>
              <w:top w:val="nil"/>
              <w:left w:val="nil"/>
              <w:bottom w:val="single" w:sz="4" w:space="0" w:color="auto"/>
              <w:right w:val="single" w:sz="4" w:space="0" w:color="auto"/>
            </w:tcBorders>
            <w:shd w:val="clear" w:color="auto" w:fill="auto"/>
            <w:noWrap/>
            <w:vAlign w:val="bottom"/>
          </w:tcPr>
          <w:p w14:paraId="076840F6" w14:textId="77AD8009"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52.59%</w:t>
            </w:r>
          </w:p>
        </w:tc>
        <w:tc>
          <w:tcPr>
            <w:tcW w:w="1701" w:type="dxa"/>
            <w:tcBorders>
              <w:top w:val="nil"/>
              <w:left w:val="nil"/>
              <w:bottom w:val="single" w:sz="4" w:space="0" w:color="auto"/>
              <w:right w:val="single" w:sz="4" w:space="0" w:color="auto"/>
            </w:tcBorders>
            <w:shd w:val="clear" w:color="auto" w:fill="auto"/>
            <w:noWrap/>
            <w:vAlign w:val="bottom"/>
          </w:tcPr>
          <w:p w14:paraId="4590D111" w14:textId="5615CBC2"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6248</w:t>
            </w:r>
          </w:p>
        </w:tc>
        <w:tc>
          <w:tcPr>
            <w:tcW w:w="1662" w:type="dxa"/>
            <w:tcBorders>
              <w:top w:val="nil"/>
              <w:left w:val="nil"/>
              <w:bottom w:val="single" w:sz="4" w:space="0" w:color="auto"/>
              <w:right w:val="single" w:sz="4" w:space="0" w:color="auto"/>
            </w:tcBorders>
            <w:shd w:val="clear" w:color="auto" w:fill="auto"/>
            <w:noWrap/>
            <w:vAlign w:val="bottom"/>
          </w:tcPr>
          <w:p w14:paraId="5FB15FC0" w14:textId="1D36C04C"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47.33%</w:t>
            </w:r>
          </w:p>
        </w:tc>
      </w:tr>
    </w:tbl>
    <w:p w14:paraId="6509A306" w14:textId="297815E5" w:rsidR="00CE5ECB" w:rsidRDefault="00CE5ECB">
      <w:pPr>
        <w:rPr>
          <w:rFonts w:cstheme="minorHAnsi"/>
        </w:rPr>
      </w:pPr>
    </w:p>
    <w:p w14:paraId="2D28C026" w14:textId="36DAD242" w:rsidR="0090131B" w:rsidRDefault="0090131B">
      <w:pPr>
        <w:rPr>
          <w:rFonts w:cstheme="minorHAnsi"/>
        </w:rPr>
      </w:pPr>
      <w:r>
        <w:rPr>
          <w:rFonts w:cstheme="minorHAnsi"/>
        </w:rPr>
        <w:t xml:space="preserve">*56.5%:43.5% ratio of </w:t>
      </w:r>
      <w:proofErr w:type="spellStart"/>
      <w:r>
        <w:rPr>
          <w:rFonts w:cstheme="minorHAnsi"/>
        </w:rPr>
        <w:t>female:male</w:t>
      </w:r>
      <w:proofErr w:type="spellEnd"/>
      <w:r>
        <w:rPr>
          <w:rFonts w:cstheme="minorHAnsi"/>
        </w:rPr>
        <w:t xml:space="preserve"> undergraduate students at UK HEIs </w:t>
      </w:r>
    </w:p>
    <w:p w14:paraId="1094E3ED" w14:textId="5D3D9F5D" w:rsidR="0034010B" w:rsidRPr="00A90516" w:rsidRDefault="0034010B">
      <w:pPr>
        <w:rPr>
          <w:rFonts w:cstheme="minorHAnsi"/>
          <w:b/>
          <w:bCs/>
          <w:color w:val="FFFFFF" w:themeColor="background1"/>
        </w:rPr>
      </w:pPr>
      <w:r w:rsidRPr="00A90516">
        <w:rPr>
          <w:rFonts w:cstheme="minorHAnsi"/>
          <w:b/>
          <w:bCs/>
        </w:rPr>
        <w:t xml:space="preserve">Figure </w:t>
      </w:r>
      <w:r w:rsidR="00A90516" w:rsidRPr="00A90516">
        <w:rPr>
          <w:rFonts w:cstheme="minorHAnsi"/>
          <w:b/>
          <w:bCs/>
        </w:rPr>
        <w:t>8</w:t>
      </w:r>
      <w:r w:rsidRPr="00A90516">
        <w:rPr>
          <w:rFonts w:cstheme="minorHAnsi"/>
          <w:b/>
          <w:bCs/>
        </w:rPr>
        <w:t>– Sex of Postgraduate students by Faculty</w:t>
      </w:r>
    </w:p>
    <w:tbl>
      <w:tblPr>
        <w:tblW w:w="8218" w:type="dxa"/>
        <w:tblLook w:val="04A0" w:firstRow="1" w:lastRow="0" w:firstColumn="1" w:lastColumn="0" w:noHBand="0" w:noVBand="1"/>
      </w:tblPr>
      <w:tblGrid>
        <w:gridCol w:w="1643"/>
        <w:gridCol w:w="1613"/>
        <w:gridCol w:w="1557"/>
        <w:gridCol w:w="1703"/>
        <w:gridCol w:w="1702"/>
      </w:tblGrid>
      <w:tr w:rsidR="00CE5ECB" w:rsidRPr="00CE5ECB" w14:paraId="4D586AA7" w14:textId="77777777" w:rsidTr="00CE5ECB">
        <w:trPr>
          <w:trHeight w:val="345"/>
        </w:trPr>
        <w:tc>
          <w:tcPr>
            <w:tcW w:w="1643" w:type="dxa"/>
            <w:tcBorders>
              <w:top w:val="single" w:sz="4" w:space="0" w:color="auto"/>
              <w:left w:val="single" w:sz="4" w:space="0" w:color="auto"/>
              <w:bottom w:val="nil"/>
              <w:right w:val="single" w:sz="4" w:space="0" w:color="auto"/>
            </w:tcBorders>
            <w:shd w:val="clear" w:color="000000" w:fill="C00000"/>
            <w:noWrap/>
            <w:vAlign w:val="bottom"/>
            <w:hideMark/>
          </w:tcPr>
          <w:p w14:paraId="77C3A25E" w14:textId="77777777" w:rsidR="00CE5ECB" w:rsidRPr="00CE5ECB" w:rsidRDefault="00CE5ECB" w:rsidP="00CE5ECB">
            <w:pPr>
              <w:spacing w:after="0" w:line="240" w:lineRule="auto"/>
              <w:rPr>
                <w:rFonts w:ascii="Calibri" w:eastAsia="Times New Roman" w:hAnsi="Calibri" w:cs="Calibri"/>
                <w:color w:val="FFFFFF"/>
                <w:lang w:eastAsia="en-GB"/>
              </w:rPr>
            </w:pPr>
            <w:r w:rsidRPr="00CE5ECB">
              <w:rPr>
                <w:rFonts w:ascii="Calibri" w:eastAsia="Times New Roman" w:hAnsi="Calibri" w:cs="Calibri"/>
                <w:color w:val="FFFFFF"/>
                <w:lang w:eastAsia="en-GB"/>
              </w:rPr>
              <w:t>Faculty</w:t>
            </w:r>
          </w:p>
        </w:tc>
        <w:tc>
          <w:tcPr>
            <w:tcW w:w="6575" w:type="dxa"/>
            <w:gridSpan w:val="4"/>
            <w:tcBorders>
              <w:top w:val="single" w:sz="4" w:space="0" w:color="auto"/>
              <w:left w:val="nil"/>
              <w:bottom w:val="single" w:sz="4" w:space="0" w:color="auto"/>
              <w:right w:val="single" w:sz="4" w:space="0" w:color="000000"/>
            </w:tcBorders>
            <w:shd w:val="clear" w:color="000000" w:fill="C00000"/>
            <w:noWrap/>
            <w:vAlign w:val="bottom"/>
            <w:hideMark/>
          </w:tcPr>
          <w:p w14:paraId="2738E93C"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Postgraduate </w:t>
            </w:r>
          </w:p>
        </w:tc>
      </w:tr>
      <w:tr w:rsidR="0034010B" w:rsidRPr="00CE5ECB" w14:paraId="5FF67F18" w14:textId="77777777" w:rsidTr="0034010B">
        <w:trPr>
          <w:trHeight w:val="345"/>
        </w:trPr>
        <w:tc>
          <w:tcPr>
            <w:tcW w:w="1643" w:type="dxa"/>
            <w:tcBorders>
              <w:top w:val="nil"/>
              <w:left w:val="single" w:sz="4" w:space="0" w:color="auto"/>
              <w:bottom w:val="single" w:sz="4" w:space="0" w:color="auto"/>
              <w:right w:val="single" w:sz="4" w:space="0" w:color="auto"/>
            </w:tcBorders>
            <w:shd w:val="clear" w:color="000000" w:fill="C00000"/>
            <w:noWrap/>
            <w:vAlign w:val="bottom"/>
            <w:hideMark/>
          </w:tcPr>
          <w:p w14:paraId="540069ED" w14:textId="77777777" w:rsidR="00CE5ECB" w:rsidRPr="00CE5ECB" w:rsidRDefault="00CE5ECB" w:rsidP="00CE5ECB">
            <w:pPr>
              <w:spacing w:after="0" w:line="240" w:lineRule="auto"/>
              <w:rPr>
                <w:rFonts w:ascii="Calibri" w:eastAsia="Times New Roman" w:hAnsi="Calibri" w:cs="Calibri"/>
                <w:color w:val="FFFFFF"/>
                <w:lang w:eastAsia="en-GB"/>
              </w:rPr>
            </w:pPr>
            <w:r w:rsidRPr="00CE5ECB">
              <w:rPr>
                <w:rFonts w:ascii="Calibri" w:eastAsia="Times New Roman" w:hAnsi="Calibri" w:cs="Calibri"/>
                <w:color w:val="FFFFFF"/>
                <w:lang w:eastAsia="en-GB"/>
              </w:rPr>
              <w:t> </w:t>
            </w:r>
          </w:p>
        </w:tc>
        <w:tc>
          <w:tcPr>
            <w:tcW w:w="1613" w:type="dxa"/>
            <w:tcBorders>
              <w:top w:val="nil"/>
              <w:left w:val="nil"/>
              <w:bottom w:val="single" w:sz="4" w:space="0" w:color="auto"/>
              <w:right w:val="single" w:sz="4" w:space="0" w:color="auto"/>
            </w:tcBorders>
            <w:shd w:val="clear" w:color="000000" w:fill="C00000"/>
            <w:noWrap/>
            <w:vAlign w:val="bottom"/>
            <w:hideMark/>
          </w:tcPr>
          <w:p w14:paraId="2EEC7A19"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Female </w:t>
            </w:r>
          </w:p>
        </w:tc>
        <w:tc>
          <w:tcPr>
            <w:tcW w:w="1557" w:type="dxa"/>
            <w:tcBorders>
              <w:top w:val="nil"/>
              <w:left w:val="nil"/>
              <w:bottom w:val="single" w:sz="4" w:space="0" w:color="auto"/>
              <w:right w:val="single" w:sz="4" w:space="0" w:color="auto"/>
            </w:tcBorders>
            <w:shd w:val="clear" w:color="000000" w:fill="C00000"/>
            <w:noWrap/>
            <w:vAlign w:val="bottom"/>
            <w:hideMark/>
          </w:tcPr>
          <w:p w14:paraId="4114D21F" w14:textId="242FD03C"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w:t>
            </w:r>
            <w:r>
              <w:rPr>
                <w:rFonts w:ascii="Calibri" w:eastAsia="Times New Roman" w:hAnsi="Calibri" w:cs="Calibri"/>
                <w:color w:val="FFFFFF"/>
                <w:lang w:eastAsia="en-GB"/>
              </w:rPr>
              <w:t xml:space="preserve"> </w:t>
            </w:r>
            <w:r w:rsidR="0034010B">
              <w:rPr>
                <w:rFonts w:ascii="Calibri" w:eastAsia="Times New Roman" w:hAnsi="Calibri" w:cs="Calibri"/>
                <w:color w:val="FFFFFF"/>
                <w:lang w:eastAsia="en-GB"/>
              </w:rPr>
              <w:t>&lt;-&gt;</w:t>
            </w:r>
          </w:p>
        </w:tc>
        <w:tc>
          <w:tcPr>
            <w:tcW w:w="1703" w:type="dxa"/>
            <w:tcBorders>
              <w:top w:val="nil"/>
              <w:left w:val="nil"/>
              <w:bottom w:val="single" w:sz="4" w:space="0" w:color="auto"/>
              <w:right w:val="single" w:sz="4" w:space="0" w:color="auto"/>
            </w:tcBorders>
            <w:shd w:val="clear" w:color="000000" w:fill="C00000"/>
            <w:noWrap/>
            <w:vAlign w:val="bottom"/>
            <w:hideMark/>
          </w:tcPr>
          <w:p w14:paraId="56CDBC36" w14:textId="77777777" w:rsidR="00CE5ECB" w:rsidRPr="00CE5ECB" w:rsidRDefault="00CE5EC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 xml:space="preserve">Male </w:t>
            </w:r>
          </w:p>
        </w:tc>
        <w:tc>
          <w:tcPr>
            <w:tcW w:w="1702" w:type="dxa"/>
            <w:tcBorders>
              <w:top w:val="nil"/>
              <w:left w:val="nil"/>
              <w:bottom w:val="single" w:sz="4" w:space="0" w:color="auto"/>
              <w:right w:val="single" w:sz="4" w:space="0" w:color="auto"/>
            </w:tcBorders>
            <w:shd w:val="clear" w:color="000000" w:fill="C00000"/>
            <w:noWrap/>
            <w:vAlign w:val="bottom"/>
            <w:hideMark/>
          </w:tcPr>
          <w:p w14:paraId="2DBA525D" w14:textId="7B2ECD6A" w:rsidR="00CE5ECB" w:rsidRPr="00CE5ECB" w:rsidRDefault="0034010B" w:rsidP="00CE5ECB">
            <w:pPr>
              <w:spacing w:after="0" w:line="240" w:lineRule="auto"/>
              <w:jc w:val="center"/>
              <w:rPr>
                <w:rFonts w:ascii="Calibri" w:eastAsia="Times New Roman" w:hAnsi="Calibri" w:cs="Calibri"/>
                <w:color w:val="FFFFFF"/>
                <w:lang w:eastAsia="en-GB"/>
              </w:rPr>
            </w:pPr>
            <w:r w:rsidRPr="00CE5ECB">
              <w:rPr>
                <w:rFonts w:ascii="Calibri" w:eastAsia="Times New Roman" w:hAnsi="Calibri" w:cs="Calibri"/>
                <w:color w:val="FFFFFF"/>
                <w:lang w:eastAsia="en-GB"/>
              </w:rPr>
              <w:t>%</w:t>
            </w:r>
            <w:r>
              <w:rPr>
                <w:rFonts w:ascii="Calibri" w:eastAsia="Times New Roman" w:hAnsi="Calibri" w:cs="Calibri"/>
                <w:color w:val="FFFFFF"/>
                <w:lang w:eastAsia="en-GB"/>
              </w:rPr>
              <w:t xml:space="preserve"> &lt;-&gt;</w:t>
            </w:r>
          </w:p>
        </w:tc>
      </w:tr>
      <w:tr w:rsidR="00B73005" w:rsidRPr="00CE5ECB" w14:paraId="35537C34" w14:textId="77777777" w:rsidTr="00B73005">
        <w:trPr>
          <w:trHeight w:val="34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E76963C"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FCES</w:t>
            </w:r>
          </w:p>
        </w:tc>
        <w:tc>
          <w:tcPr>
            <w:tcW w:w="1613" w:type="dxa"/>
            <w:tcBorders>
              <w:top w:val="nil"/>
              <w:left w:val="nil"/>
              <w:bottom w:val="single" w:sz="4" w:space="0" w:color="auto"/>
              <w:right w:val="single" w:sz="4" w:space="0" w:color="auto"/>
            </w:tcBorders>
            <w:shd w:val="clear" w:color="auto" w:fill="auto"/>
            <w:noWrap/>
            <w:vAlign w:val="bottom"/>
          </w:tcPr>
          <w:p w14:paraId="766E3F74" w14:textId="08CC36EF"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188</w:t>
            </w:r>
          </w:p>
        </w:tc>
        <w:tc>
          <w:tcPr>
            <w:tcW w:w="1557" w:type="dxa"/>
            <w:tcBorders>
              <w:top w:val="nil"/>
              <w:left w:val="nil"/>
              <w:bottom w:val="single" w:sz="4" w:space="0" w:color="auto"/>
              <w:right w:val="single" w:sz="4" w:space="0" w:color="auto"/>
            </w:tcBorders>
            <w:shd w:val="clear" w:color="auto" w:fill="auto"/>
            <w:noWrap/>
            <w:vAlign w:val="bottom"/>
          </w:tcPr>
          <w:p w14:paraId="7E85462A" w14:textId="1D642141"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28.40%</w:t>
            </w:r>
          </w:p>
        </w:tc>
        <w:tc>
          <w:tcPr>
            <w:tcW w:w="1703" w:type="dxa"/>
            <w:tcBorders>
              <w:top w:val="nil"/>
              <w:left w:val="nil"/>
              <w:bottom w:val="single" w:sz="4" w:space="0" w:color="auto"/>
              <w:right w:val="single" w:sz="4" w:space="0" w:color="auto"/>
            </w:tcBorders>
            <w:shd w:val="clear" w:color="auto" w:fill="auto"/>
            <w:noWrap/>
            <w:vAlign w:val="bottom"/>
          </w:tcPr>
          <w:p w14:paraId="59E1B15E" w14:textId="255C7775"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474</w:t>
            </w:r>
          </w:p>
        </w:tc>
        <w:tc>
          <w:tcPr>
            <w:tcW w:w="1702" w:type="dxa"/>
            <w:tcBorders>
              <w:top w:val="nil"/>
              <w:left w:val="nil"/>
              <w:bottom w:val="single" w:sz="4" w:space="0" w:color="auto"/>
              <w:right w:val="single" w:sz="4" w:space="0" w:color="auto"/>
            </w:tcBorders>
            <w:shd w:val="clear" w:color="auto" w:fill="auto"/>
            <w:noWrap/>
            <w:vAlign w:val="bottom"/>
          </w:tcPr>
          <w:p w14:paraId="425E4395" w14:textId="675F89DC"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71.60%</w:t>
            </w:r>
          </w:p>
        </w:tc>
      </w:tr>
      <w:tr w:rsidR="00B73005" w:rsidRPr="00CE5ECB" w14:paraId="3160B265" w14:textId="77777777" w:rsidTr="00B73005">
        <w:trPr>
          <w:trHeight w:val="34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ED09EE5"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FCI</w:t>
            </w:r>
          </w:p>
        </w:tc>
        <w:tc>
          <w:tcPr>
            <w:tcW w:w="1613" w:type="dxa"/>
            <w:tcBorders>
              <w:top w:val="nil"/>
              <w:left w:val="nil"/>
              <w:bottom w:val="single" w:sz="4" w:space="0" w:color="auto"/>
              <w:right w:val="single" w:sz="4" w:space="0" w:color="auto"/>
            </w:tcBorders>
            <w:shd w:val="clear" w:color="auto" w:fill="auto"/>
            <w:noWrap/>
            <w:vAlign w:val="bottom"/>
          </w:tcPr>
          <w:p w14:paraId="046CA664" w14:textId="5738AC44"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886</w:t>
            </w:r>
          </w:p>
        </w:tc>
        <w:tc>
          <w:tcPr>
            <w:tcW w:w="1557" w:type="dxa"/>
            <w:tcBorders>
              <w:top w:val="nil"/>
              <w:left w:val="nil"/>
              <w:bottom w:val="single" w:sz="4" w:space="0" w:color="auto"/>
              <w:right w:val="single" w:sz="4" w:space="0" w:color="auto"/>
            </w:tcBorders>
            <w:shd w:val="clear" w:color="auto" w:fill="auto"/>
            <w:noWrap/>
            <w:vAlign w:val="bottom"/>
          </w:tcPr>
          <w:p w14:paraId="5737ECB8" w14:textId="34358365"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49.75%</w:t>
            </w:r>
          </w:p>
        </w:tc>
        <w:tc>
          <w:tcPr>
            <w:tcW w:w="1703" w:type="dxa"/>
            <w:tcBorders>
              <w:top w:val="nil"/>
              <w:left w:val="nil"/>
              <w:bottom w:val="single" w:sz="4" w:space="0" w:color="auto"/>
              <w:right w:val="single" w:sz="4" w:space="0" w:color="auto"/>
            </w:tcBorders>
            <w:shd w:val="clear" w:color="auto" w:fill="auto"/>
            <w:noWrap/>
            <w:vAlign w:val="bottom"/>
          </w:tcPr>
          <w:p w14:paraId="178136FF" w14:textId="03FE999B"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894</w:t>
            </w:r>
          </w:p>
        </w:tc>
        <w:tc>
          <w:tcPr>
            <w:tcW w:w="1702" w:type="dxa"/>
            <w:tcBorders>
              <w:top w:val="nil"/>
              <w:left w:val="nil"/>
              <w:bottom w:val="single" w:sz="4" w:space="0" w:color="auto"/>
              <w:right w:val="single" w:sz="4" w:space="0" w:color="auto"/>
            </w:tcBorders>
            <w:shd w:val="clear" w:color="auto" w:fill="auto"/>
            <w:noWrap/>
            <w:vAlign w:val="bottom"/>
          </w:tcPr>
          <w:p w14:paraId="53279A8B" w14:textId="59576F9A"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50.20%</w:t>
            </w:r>
          </w:p>
        </w:tc>
      </w:tr>
      <w:tr w:rsidR="00B73005" w:rsidRPr="00CE5ECB" w14:paraId="33BF75DF" w14:textId="77777777" w:rsidTr="00B73005">
        <w:trPr>
          <w:trHeight w:val="34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5A895BF"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FLSE</w:t>
            </w:r>
          </w:p>
        </w:tc>
        <w:tc>
          <w:tcPr>
            <w:tcW w:w="1613" w:type="dxa"/>
            <w:tcBorders>
              <w:top w:val="nil"/>
              <w:left w:val="nil"/>
              <w:bottom w:val="single" w:sz="4" w:space="0" w:color="auto"/>
              <w:right w:val="single" w:sz="4" w:space="0" w:color="auto"/>
            </w:tcBorders>
            <w:shd w:val="clear" w:color="auto" w:fill="auto"/>
            <w:noWrap/>
            <w:vAlign w:val="bottom"/>
          </w:tcPr>
          <w:p w14:paraId="0F859E0D" w14:textId="0A614BCD"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1474</w:t>
            </w:r>
          </w:p>
        </w:tc>
        <w:tc>
          <w:tcPr>
            <w:tcW w:w="1557" w:type="dxa"/>
            <w:tcBorders>
              <w:top w:val="nil"/>
              <w:left w:val="nil"/>
              <w:bottom w:val="single" w:sz="4" w:space="0" w:color="auto"/>
              <w:right w:val="single" w:sz="4" w:space="0" w:color="auto"/>
            </w:tcBorders>
            <w:shd w:val="clear" w:color="auto" w:fill="auto"/>
            <w:noWrap/>
            <w:vAlign w:val="bottom"/>
          </w:tcPr>
          <w:p w14:paraId="140D0E26" w14:textId="51A5BDAE"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75.36%</w:t>
            </w:r>
          </w:p>
        </w:tc>
        <w:tc>
          <w:tcPr>
            <w:tcW w:w="1703" w:type="dxa"/>
            <w:tcBorders>
              <w:top w:val="nil"/>
              <w:left w:val="nil"/>
              <w:bottom w:val="single" w:sz="4" w:space="0" w:color="auto"/>
              <w:right w:val="single" w:sz="4" w:space="0" w:color="auto"/>
            </w:tcBorders>
            <w:shd w:val="clear" w:color="auto" w:fill="auto"/>
            <w:noWrap/>
            <w:vAlign w:val="bottom"/>
          </w:tcPr>
          <w:p w14:paraId="53E48ED6" w14:textId="5E6A9D9E"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480</w:t>
            </w:r>
          </w:p>
        </w:tc>
        <w:tc>
          <w:tcPr>
            <w:tcW w:w="1702" w:type="dxa"/>
            <w:tcBorders>
              <w:top w:val="nil"/>
              <w:left w:val="nil"/>
              <w:bottom w:val="single" w:sz="4" w:space="0" w:color="auto"/>
              <w:right w:val="single" w:sz="4" w:space="0" w:color="auto"/>
            </w:tcBorders>
            <w:shd w:val="clear" w:color="auto" w:fill="auto"/>
            <w:noWrap/>
            <w:vAlign w:val="bottom"/>
          </w:tcPr>
          <w:p w14:paraId="02488914" w14:textId="3B2D9555"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color w:val="000000"/>
              </w:rPr>
              <w:t>24.54%</w:t>
            </w:r>
          </w:p>
        </w:tc>
      </w:tr>
      <w:tr w:rsidR="00B73005" w:rsidRPr="00CE5ECB" w14:paraId="56619C38" w14:textId="77777777" w:rsidTr="00B73005">
        <w:trPr>
          <w:trHeight w:val="34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319A8EE" w14:textId="77777777" w:rsidR="00B73005" w:rsidRPr="00CE5ECB" w:rsidRDefault="00B73005" w:rsidP="00B73005">
            <w:pPr>
              <w:spacing w:after="0" w:line="240" w:lineRule="auto"/>
              <w:rPr>
                <w:rFonts w:ascii="Calibri" w:eastAsia="Times New Roman" w:hAnsi="Calibri" w:cs="Calibri"/>
                <w:color w:val="000000"/>
                <w:lang w:eastAsia="en-GB"/>
              </w:rPr>
            </w:pPr>
            <w:r w:rsidRPr="00CE5ECB">
              <w:rPr>
                <w:rFonts w:ascii="Calibri" w:eastAsia="Times New Roman" w:hAnsi="Calibri" w:cs="Calibri"/>
                <w:color w:val="000000"/>
                <w:lang w:eastAsia="en-GB"/>
              </w:rPr>
              <w:t>Total</w:t>
            </w:r>
          </w:p>
        </w:tc>
        <w:tc>
          <w:tcPr>
            <w:tcW w:w="1613" w:type="dxa"/>
            <w:tcBorders>
              <w:top w:val="nil"/>
              <w:left w:val="nil"/>
              <w:bottom w:val="single" w:sz="4" w:space="0" w:color="auto"/>
              <w:right w:val="single" w:sz="4" w:space="0" w:color="auto"/>
            </w:tcBorders>
            <w:shd w:val="clear" w:color="auto" w:fill="auto"/>
            <w:noWrap/>
            <w:vAlign w:val="bottom"/>
          </w:tcPr>
          <w:p w14:paraId="1A7296CB" w14:textId="5EC6BD09"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2548</w:t>
            </w:r>
          </w:p>
        </w:tc>
        <w:tc>
          <w:tcPr>
            <w:tcW w:w="1557" w:type="dxa"/>
            <w:tcBorders>
              <w:top w:val="nil"/>
              <w:left w:val="nil"/>
              <w:bottom w:val="single" w:sz="4" w:space="0" w:color="auto"/>
              <w:right w:val="single" w:sz="4" w:space="0" w:color="auto"/>
            </w:tcBorders>
            <w:shd w:val="clear" w:color="auto" w:fill="auto"/>
            <w:noWrap/>
            <w:vAlign w:val="bottom"/>
          </w:tcPr>
          <w:p w14:paraId="390FA58A" w14:textId="094EF656"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57.92%</w:t>
            </w:r>
          </w:p>
        </w:tc>
        <w:tc>
          <w:tcPr>
            <w:tcW w:w="1703" w:type="dxa"/>
            <w:tcBorders>
              <w:top w:val="nil"/>
              <w:left w:val="nil"/>
              <w:bottom w:val="single" w:sz="4" w:space="0" w:color="auto"/>
              <w:right w:val="single" w:sz="4" w:space="0" w:color="auto"/>
            </w:tcBorders>
            <w:shd w:val="clear" w:color="auto" w:fill="auto"/>
            <w:noWrap/>
            <w:vAlign w:val="bottom"/>
          </w:tcPr>
          <w:p w14:paraId="284E7707" w14:textId="354D0295"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1848</w:t>
            </w:r>
          </w:p>
        </w:tc>
        <w:tc>
          <w:tcPr>
            <w:tcW w:w="1702" w:type="dxa"/>
            <w:tcBorders>
              <w:top w:val="nil"/>
              <w:left w:val="nil"/>
              <w:bottom w:val="single" w:sz="4" w:space="0" w:color="auto"/>
              <w:right w:val="single" w:sz="4" w:space="0" w:color="auto"/>
            </w:tcBorders>
            <w:shd w:val="clear" w:color="auto" w:fill="auto"/>
            <w:noWrap/>
            <w:vAlign w:val="bottom"/>
          </w:tcPr>
          <w:p w14:paraId="6538FD7D" w14:textId="6668D097" w:rsidR="00B73005" w:rsidRPr="00CE5ECB" w:rsidRDefault="00B73005" w:rsidP="00B73005">
            <w:pPr>
              <w:spacing w:after="0" w:line="240" w:lineRule="auto"/>
              <w:jc w:val="center"/>
              <w:rPr>
                <w:rFonts w:ascii="Calibri" w:eastAsia="Times New Roman" w:hAnsi="Calibri" w:cs="Calibri"/>
                <w:color w:val="000000"/>
                <w:lang w:eastAsia="en-GB"/>
              </w:rPr>
            </w:pPr>
            <w:r>
              <w:rPr>
                <w:rFonts w:ascii="Calibri" w:hAnsi="Calibri" w:cs="Calibri"/>
                <w:b/>
                <w:bCs/>
                <w:color w:val="000000"/>
              </w:rPr>
              <w:t>42.01%</w:t>
            </w:r>
          </w:p>
        </w:tc>
      </w:tr>
    </w:tbl>
    <w:p w14:paraId="50A9705C" w14:textId="77777777" w:rsidR="0090131B" w:rsidRDefault="0090131B" w:rsidP="0090131B">
      <w:pPr>
        <w:rPr>
          <w:rFonts w:cstheme="minorHAnsi"/>
        </w:rPr>
      </w:pPr>
    </w:p>
    <w:p w14:paraId="35B5F964" w14:textId="5D79A530" w:rsidR="0090131B" w:rsidRPr="0090131B" w:rsidRDefault="0090131B" w:rsidP="0090131B">
      <w:pPr>
        <w:rPr>
          <w:rFonts w:cstheme="minorHAnsi"/>
        </w:rPr>
      </w:pPr>
      <w:r>
        <w:rPr>
          <w:rFonts w:cstheme="minorHAnsi"/>
        </w:rPr>
        <w:lastRenderedPageBreak/>
        <w:t xml:space="preserve">*58.3%:41.7% ratio of </w:t>
      </w:r>
      <w:proofErr w:type="spellStart"/>
      <w:r>
        <w:rPr>
          <w:rFonts w:cstheme="minorHAnsi"/>
        </w:rPr>
        <w:t>female:male</w:t>
      </w:r>
      <w:proofErr w:type="spellEnd"/>
      <w:r>
        <w:rPr>
          <w:rFonts w:cstheme="minorHAnsi"/>
        </w:rPr>
        <w:t xml:space="preserve"> </w:t>
      </w:r>
      <w:r w:rsidR="00EE7AEC">
        <w:rPr>
          <w:rFonts w:cstheme="minorHAnsi"/>
        </w:rPr>
        <w:t>post</w:t>
      </w:r>
      <w:r>
        <w:rPr>
          <w:rFonts w:cstheme="minorHAnsi"/>
        </w:rPr>
        <w:t xml:space="preserve">graduate students at UK HEIs </w:t>
      </w:r>
    </w:p>
    <w:p w14:paraId="614BE3A2" w14:textId="0BD716EF" w:rsidR="00EE7AEC" w:rsidRPr="00F64E71" w:rsidRDefault="0034010B" w:rsidP="00F64E71">
      <w:pPr>
        <w:shd w:val="clear" w:color="auto" w:fill="BFBFBF" w:themeFill="background1" w:themeFillShade="BF"/>
        <w:rPr>
          <w:rFonts w:cstheme="minorHAnsi"/>
          <w:b/>
          <w:bCs/>
        </w:rPr>
      </w:pPr>
      <w:r w:rsidRPr="00D108D7">
        <w:rPr>
          <w:rFonts w:cstheme="minorHAnsi"/>
          <w:b/>
          <w:bCs/>
        </w:rPr>
        <w:t>Sexual Orientation</w:t>
      </w:r>
    </w:p>
    <w:p w14:paraId="71654A88" w14:textId="4232CB08" w:rsidR="00EE7AEC" w:rsidRPr="00852CEF" w:rsidRDefault="00EE7AEC" w:rsidP="00852CEF">
      <w:pPr>
        <w:rPr>
          <w:rFonts w:cstheme="minorHAnsi"/>
          <w:b/>
          <w:bCs/>
        </w:rPr>
      </w:pPr>
      <w:r w:rsidRPr="00852CEF">
        <w:rPr>
          <w:rFonts w:cstheme="minorHAnsi"/>
          <w:b/>
          <w:bCs/>
        </w:rPr>
        <w:t xml:space="preserve">Figure </w:t>
      </w:r>
      <w:r w:rsidR="00A90516" w:rsidRPr="00852CEF">
        <w:rPr>
          <w:rFonts w:cstheme="minorHAnsi"/>
          <w:b/>
          <w:bCs/>
        </w:rPr>
        <w:t>9</w:t>
      </w:r>
      <w:r w:rsidRPr="00852CEF">
        <w:rPr>
          <w:rFonts w:cstheme="minorHAnsi"/>
          <w:b/>
          <w:bCs/>
        </w:rPr>
        <w:t xml:space="preserve"> – Sexual orientation of all students with UK HEI comparator</w:t>
      </w:r>
    </w:p>
    <w:tbl>
      <w:tblPr>
        <w:tblW w:w="5426" w:type="dxa"/>
        <w:tblLook w:val="04A0" w:firstRow="1" w:lastRow="0" w:firstColumn="1" w:lastColumn="0" w:noHBand="0" w:noVBand="1"/>
      </w:tblPr>
      <w:tblGrid>
        <w:gridCol w:w="3440"/>
        <w:gridCol w:w="1026"/>
        <w:gridCol w:w="960"/>
      </w:tblGrid>
      <w:tr w:rsidR="0034010B" w:rsidRPr="0034010B" w14:paraId="16BD338A" w14:textId="77777777" w:rsidTr="00194A30">
        <w:trPr>
          <w:trHeight w:val="290"/>
        </w:trPr>
        <w:tc>
          <w:tcPr>
            <w:tcW w:w="3440" w:type="dxa"/>
            <w:tcBorders>
              <w:top w:val="single" w:sz="4" w:space="0" w:color="auto"/>
              <w:left w:val="single" w:sz="4" w:space="0" w:color="auto"/>
              <w:bottom w:val="single" w:sz="4" w:space="0" w:color="auto"/>
              <w:right w:val="single" w:sz="4" w:space="0" w:color="auto"/>
            </w:tcBorders>
            <w:shd w:val="clear" w:color="DDEBF7" w:fill="C00000"/>
            <w:noWrap/>
            <w:vAlign w:val="bottom"/>
            <w:hideMark/>
          </w:tcPr>
          <w:p w14:paraId="044D78A3" w14:textId="77777777" w:rsidR="0034010B" w:rsidRPr="0034010B" w:rsidRDefault="0034010B" w:rsidP="0034010B">
            <w:pPr>
              <w:spacing w:after="0" w:line="240" w:lineRule="auto"/>
              <w:rPr>
                <w:rFonts w:ascii="Calibri" w:eastAsia="Times New Roman" w:hAnsi="Calibri" w:cs="Calibri"/>
                <w:b/>
                <w:bCs/>
                <w:color w:val="FFFFFF"/>
                <w:lang w:eastAsia="en-GB"/>
              </w:rPr>
            </w:pPr>
            <w:r w:rsidRPr="0034010B">
              <w:rPr>
                <w:rFonts w:ascii="Calibri" w:eastAsia="Times New Roman" w:hAnsi="Calibri" w:cs="Calibri"/>
                <w:b/>
                <w:bCs/>
                <w:color w:val="FFFFFF"/>
                <w:lang w:eastAsia="en-GB"/>
              </w:rPr>
              <w:t>Sexual Orientation</w:t>
            </w:r>
          </w:p>
        </w:tc>
        <w:tc>
          <w:tcPr>
            <w:tcW w:w="1026" w:type="dxa"/>
            <w:tcBorders>
              <w:top w:val="single" w:sz="4" w:space="0" w:color="auto"/>
              <w:left w:val="nil"/>
              <w:bottom w:val="single" w:sz="4" w:space="0" w:color="auto"/>
              <w:right w:val="single" w:sz="4" w:space="0" w:color="auto"/>
            </w:tcBorders>
            <w:shd w:val="clear" w:color="DDEBF7" w:fill="C00000"/>
            <w:noWrap/>
            <w:vAlign w:val="bottom"/>
            <w:hideMark/>
          </w:tcPr>
          <w:p w14:paraId="2B19B997" w14:textId="77777777" w:rsidR="0034010B" w:rsidRPr="0034010B" w:rsidRDefault="0034010B" w:rsidP="0090131B">
            <w:pPr>
              <w:spacing w:after="0" w:line="240" w:lineRule="auto"/>
              <w:jc w:val="center"/>
              <w:rPr>
                <w:rFonts w:ascii="Calibri" w:eastAsia="Times New Roman" w:hAnsi="Calibri" w:cs="Calibri"/>
                <w:b/>
                <w:bCs/>
                <w:color w:val="FFFFFF"/>
                <w:lang w:eastAsia="en-GB"/>
              </w:rPr>
            </w:pPr>
            <w:r w:rsidRPr="0034010B">
              <w:rPr>
                <w:rFonts w:ascii="Calibri" w:eastAsia="Times New Roman" w:hAnsi="Calibri" w:cs="Calibri"/>
                <w:b/>
                <w:bCs/>
                <w:color w:val="FFFFFF"/>
                <w:lang w:eastAsia="en-GB"/>
              </w:rPr>
              <w:t>% of USW Students</w:t>
            </w:r>
          </w:p>
        </w:tc>
        <w:tc>
          <w:tcPr>
            <w:tcW w:w="960" w:type="dxa"/>
            <w:tcBorders>
              <w:top w:val="single" w:sz="4" w:space="0" w:color="auto"/>
              <w:left w:val="nil"/>
              <w:bottom w:val="single" w:sz="4" w:space="0" w:color="auto"/>
              <w:right w:val="single" w:sz="4" w:space="0" w:color="auto"/>
            </w:tcBorders>
            <w:shd w:val="clear" w:color="DDEBF7" w:fill="C00000"/>
            <w:noWrap/>
            <w:vAlign w:val="bottom"/>
            <w:hideMark/>
          </w:tcPr>
          <w:p w14:paraId="14F1AE6C" w14:textId="41EAF55F" w:rsidR="0034010B" w:rsidRPr="0034010B" w:rsidRDefault="0034010B" w:rsidP="0090131B">
            <w:pPr>
              <w:spacing w:after="0" w:line="240" w:lineRule="auto"/>
              <w:jc w:val="center"/>
              <w:rPr>
                <w:rFonts w:ascii="Calibri" w:eastAsia="Times New Roman" w:hAnsi="Calibri" w:cs="Calibri"/>
                <w:b/>
                <w:bCs/>
                <w:color w:val="FFFFFF"/>
                <w:lang w:eastAsia="en-GB"/>
              </w:rPr>
            </w:pPr>
            <w:r w:rsidRPr="0034010B">
              <w:rPr>
                <w:rFonts w:ascii="Calibri" w:eastAsia="Times New Roman" w:hAnsi="Calibri" w:cs="Calibri"/>
                <w:b/>
                <w:bCs/>
                <w:color w:val="FFFFFF"/>
                <w:lang w:eastAsia="en-GB"/>
              </w:rPr>
              <w:t>Sector UK %</w:t>
            </w:r>
            <w:r w:rsidR="0089679A">
              <w:rPr>
                <w:rFonts w:ascii="Calibri" w:eastAsia="Times New Roman" w:hAnsi="Calibri" w:cs="Calibri"/>
                <w:b/>
                <w:bCs/>
                <w:color w:val="FFFFFF"/>
                <w:lang w:eastAsia="en-GB"/>
              </w:rPr>
              <w:t>*</w:t>
            </w:r>
          </w:p>
        </w:tc>
      </w:tr>
      <w:tr w:rsidR="00194A30" w:rsidRPr="0034010B" w14:paraId="0C56C355"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36EE17D"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Bisexual</w:t>
            </w:r>
          </w:p>
        </w:tc>
        <w:tc>
          <w:tcPr>
            <w:tcW w:w="1026" w:type="dxa"/>
            <w:tcBorders>
              <w:top w:val="nil"/>
              <w:left w:val="nil"/>
              <w:bottom w:val="single" w:sz="4" w:space="0" w:color="auto"/>
              <w:right w:val="single" w:sz="4" w:space="0" w:color="auto"/>
            </w:tcBorders>
            <w:shd w:val="clear" w:color="auto" w:fill="auto"/>
            <w:noWrap/>
            <w:vAlign w:val="bottom"/>
            <w:hideMark/>
          </w:tcPr>
          <w:p w14:paraId="7FCD66A0" w14:textId="07A1D503"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tcPr>
          <w:p w14:paraId="05E70FD3" w14:textId="67A0C982" w:rsidR="00194A30" w:rsidRPr="0034010B" w:rsidRDefault="008D08F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r>
      <w:tr w:rsidR="00194A30" w:rsidRPr="0034010B" w14:paraId="4A0A34BB"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79057C3"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Gay man</w:t>
            </w:r>
          </w:p>
        </w:tc>
        <w:tc>
          <w:tcPr>
            <w:tcW w:w="1026" w:type="dxa"/>
            <w:tcBorders>
              <w:top w:val="nil"/>
              <w:left w:val="nil"/>
              <w:bottom w:val="single" w:sz="4" w:space="0" w:color="auto"/>
              <w:right w:val="single" w:sz="4" w:space="0" w:color="auto"/>
            </w:tcBorders>
            <w:shd w:val="clear" w:color="auto" w:fill="auto"/>
            <w:noWrap/>
            <w:vAlign w:val="bottom"/>
            <w:hideMark/>
          </w:tcPr>
          <w:p w14:paraId="7783C368" w14:textId="45FB560E"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tcPr>
          <w:p w14:paraId="14EC5875" w14:textId="7AAC7502" w:rsidR="00194A30" w:rsidRPr="0034010B" w:rsidRDefault="008D08F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194A30" w:rsidRPr="0034010B" w14:paraId="74BB2574"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495B491"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Gay woman/lesbian</w:t>
            </w:r>
          </w:p>
        </w:tc>
        <w:tc>
          <w:tcPr>
            <w:tcW w:w="1026" w:type="dxa"/>
            <w:tcBorders>
              <w:top w:val="nil"/>
              <w:left w:val="nil"/>
              <w:bottom w:val="single" w:sz="4" w:space="0" w:color="auto"/>
              <w:right w:val="single" w:sz="4" w:space="0" w:color="auto"/>
            </w:tcBorders>
            <w:shd w:val="clear" w:color="auto" w:fill="auto"/>
            <w:noWrap/>
            <w:vAlign w:val="bottom"/>
            <w:hideMark/>
          </w:tcPr>
          <w:p w14:paraId="7E3CCEDA" w14:textId="51E04B76"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tcPr>
          <w:p w14:paraId="7DD87987" w14:textId="4E35A9B3" w:rsidR="00194A30" w:rsidRPr="0034010B" w:rsidRDefault="008D08F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0.8%</w:t>
            </w:r>
          </w:p>
        </w:tc>
      </w:tr>
      <w:tr w:rsidR="00194A30" w:rsidRPr="0034010B" w14:paraId="0409A018"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98C542"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Heterosexual</w:t>
            </w:r>
          </w:p>
        </w:tc>
        <w:tc>
          <w:tcPr>
            <w:tcW w:w="1026" w:type="dxa"/>
            <w:tcBorders>
              <w:top w:val="nil"/>
              <w:left w:val="nil"/>
              <w:bottom w:val="single" w:sz="4" w:space="0" w:color="auto"/>
              <w:right w:val="single" w:sz="4" w:space="0" w:color="auto"/>
            </w:tcBorders>
            <w:shd w:val="clear" w:color="auto" w:fill="auto"/>
            <w:noWrap/>
            <w:vAlign w:val="bottom"/>
            <w:hideMark/>
          </w:tcPr>
          <w:p w14:paraId="61D44107" w14:textId="51458F4E"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tcPr>
          <w:p w14:paraId="26CF9165" w14:textId="06BCE7E8" w:rsidR="00194A30" w:rsidRPr="0034010B" w:rsidRDefault="006F7AA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70.7%</w:t>
            </w:r>
          </w:p>
        </w:tc>
      </w:tr>
      <w:tr w:rsidR="00194A30" w:rsidRPr="0034010B" w14:paraId="41437C9C"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4F6861" w14:textId="44A3BC26"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Information refused</w:t>
            </w:r>
            <w:r>
              <w:rPr>
                <w:rFonts w:ascii="Calibri" w:eastAsia="Times New Roman" w:hAnsi="Calibri" w:cs="Calibri"/>
                <w:color w:val="000000"/>
                <w:lang w:eastAsia="en-GB"/>
              </w:rPr>
              <w:t>/not provided</w:t>
            </w:r>
          </w:p>
        </w:tc>
        <w:tc>
          <w:tcPr>
            <w:tcW w:w="1026" w:type="dxa"/>
            <w:tcBorders>
              <w:top w:val="nil"/>
              <w:left w:val="nil"/>
              <w:bottom w:val="single" w:sz="4" w:space="0" w:color="auto"/>
              <w:right w:val="single" w:sz="4" w:space="0" w:color="auto"/>
            </w:tcBorders>
            <w:shd w:val="clear" w:color="auto" w:fill="auto"/>
            <w:noWrap/>
            <w:vAlign w:val="bottom"/>
            <w:hideMark/>
          </w:tcPr>
          <w:p w14:paraId="0163F270" w14:textId="7686CC87"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tcPr>
          <w:p w14:paraId="725851B5" w14:textId="3DCD07C7" w:rsidR="00194A30" w:rsidRPr="0034010B" w:rsidRDefault="006F7AA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10.2%</w:t>
            </w:r>
          </w:p>
        </w:tc>
      </w:tr>
      <w:tr w:rsidR="00194A30" w:rsidRPr="0034010B" w14:paraId="46750949" w14:textId="77777777" w:rsidTr="008D08F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04277" w14:textId="77777777" w:rsidR="00194A30" w:rsidRPr="0034010B" w:rsidRDefault="00194A30" w:rsidP="00194A30">
            <w:pPr>
              <w:spacing w:after="0" w:line="240" w:lineRule="auto"/>
              <w:rPr>
                <w:rFonts w:ascii="Calibri" w:eastAsia="Times New Roman" w:hAnsi="Calibri" w:cs="Calibri"/>
                <w:color w:val="000000"/>
                <w:lang w:eastAsia="en-GB"/>
              </w:rPr>
            </w:pPr>
            <w:r w:rsidRPr="0034010B">
              <w:rPr>
                <w:rFonts w:ascii="Calibri" w:eastAsia="Times New Roman" w:hAnsi="Calibri" w:cs="Calibri"/>
                <w:color w:val="000000"/>
                <w:lang w:eastAsia="en-GB"/>
              </w:rPr>
              <w:t>Other</w:t>
            </w:r>
          </w:p>
        </w:tc>
        <w:tc>
          <w:tcPr>
            <w:tcW w:w="1026" w:type="dxa"/>
            <w:tcBorders>
              <w:top w:val="nil"/>
              <w:left w:val="nil"/>
              <w:bottom w:val="single" w:sz="4" w:space="0" w:color="auto"/>
              <w:right w:val="single" w:sz="4" w:space="0" w:color="auto"/>
            </w:tcBorders>
            <w:shd w:val="clear" w:color="auto" w:fill="auto"/>
            <w:noWrap/>
            <w:vAlign w:val="bottom"/>
            <w:hideMark/>
          </w:tcPr>
          <w:p w14:paraId="6BD2A83E" w14:textId="2D965B0C" w:rsidR="00194A30" w:rsidRPr="0034010B" w:rsidRDefault="00194A30" w:rsidP="00194A30">
            <w:pPr>
              <w:spacing w:after="0" w:line="240" w:lineRule="auto"/>
              <w:jc w:val="center"/>
              <w:rPr>
                <w:rFonts w:ascii="Calibri" w:eastAsia="Times New Roman" w:hAnsi="Calibri" w:cs="Calibri"/>
                <w:color w:val="000000"/>
                <w:lang w:eastAsia="en-GB"/>
              </w:rPr>
            </w:pPr>
            <w:r>
              <w:rPr>
                <w:rFonts w:ascii="Calibri"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tcPr>
          <w:p w14:paraId="0B8D4AA3" w14:textId="7DB020F3" w:rsidR="00194A30" w:rsidRPr="0034010B" w:rsidRDefault="006F7AA8" w:rsidP="00194A3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r>
    </w:tbl>
    <w:p w14:paraId="12DA6A21" w14:textId="6DB35A2A" w:rsidR="0034010B" w:rsidRPr="00A0648E" w:rsidRDefault="0089679A">
      <w:pPr>
        <w:rPr>
          <w:rFonts w:cstheme="minorHAnsi"/>
        </w:rPr>
      </w:pPr>
      <w:r>
        <w:rPr>
          <w:rFonts w:cstheme="minorHAnsi"/>
        </w:rPr>
        <w:t>*of students in institutions returning data</w:t>
      </w:r>
    </w:p>
    <w:sectPr w:rsidR="0034010B" w:rsidRPr="00A064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EAF6" w14:textId="77777777" w:rsidR="00955C47" w:rsidRDefault="00955C47" w:rsidP="00BE1032">
      <w:pPr>
        <w:spacing w:after="0" w:line="240" w:lineRule="auto"/>
      </w:pPr>
      <w:r>
        <w:separator/>
      </w:r>
    </w:p>
  </w:endnote>
  <w:endnote w:type="continuationSeparator" w:id="0">
    <w:p w14:paraId="65A38C28" w14:textId="77777777" w:rsidR="00955C47" w:rsidRDefault="00955C47" w:rsidP="00BE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C3A" w14:textId="77777777" w:rsidR="008E5036" w:rsidRDefault="008E5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7A97" w14:textId="77777777" w:rsidR="008E5036" w:rsidRDefault="008E5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C236" w14:textId="77777777" w:rsidR="008E5036" w:rsidRDefault="008E5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E597" w14:textId="77777777" w:rsidR="00955C47" w:rsidRDefault="00955C47" w:rsidP="00BE1032">
      <w:pPr>
        <w:spacing w:after="0" w:line="240" w:lineRule="auto"/>
      </w:pPr>
      <w:r>
        <w:separator/>
      </w:r>
    </w:p>
  </w:footnote>
  <w:footnote w:type="continuationSeparator" w:id="0">
    <w:p w14:paraId="1F90B005" w14:textId="77777777" w:rsidR="00955C47" w:rsidRDefault="00955C47" w:rsidP="00BE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85E" w14:textId="77777777" w:rsidR="008E5036" w:rsidRDefault="008E5036">
    <w:pPr>
      <w:pStyle w:val="Header"/>
    </w:pPr>
    <w:r>
      <w:rPr>
        <w:noProof/>
      </w:rPr>
      <mc:AlternateContent>
        <mc:Choice Requires="wps">
          <w:drawing>
            <wp:anchor distT="0" distB="0" distL="0" distR="0" simplePos="0" relativeHeight="251659264" behindDoc="0" locked="0" layoutInCell="1" allowOverlap="1" wp14:anchorId="64D98383" wp14:editId="0797241E">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80C49"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4D98383"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1F780C49"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FD95" w14:textId="77777777" w:rsidR="008E5036" w:rsidRDefault="008E5036">
    <w:pPr>
      <w:pStyle w:val="Header"/>
    </w:pPr>
    <w:r>
      <w:rPr>
        <w:noProof/>
      </w:rPr>
      <mc:AlternateContent>
        <mc:Choice Requires="wps">
          <w:drawing>
            <wp:anchor distT="0" distB="0" distL="0" distR="0" simplePos="0" relativeHeight="251660288" behindDoc="0" locked="0" layoutInCell="1" allowOverlap="1" wp14:anchorId="4C51391D" wp14:editId="6308D970">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AE2495"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51391D"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filled="f" stroked="f">
              <v:textbox style="mso-fit-shape-to-text:t" inset="0,0,5pt,0">
                <w:txbxContent>
                  <w:p w14:paraId="3FAE2495"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160" w14:textId="77777777" w:rsidR="008E5036" w:rsidRDefault="008E5036">
    <w:pPr>
      <w:pStyle w:val="Header"/>
    </w:pPr>
    <w:r>
      <w:rPr>
        <w:noProof/>
      </w:rPr>
      <mc:AlternateContent>
        <mc:Choice Requires="wps">
          <w:drawing>
            <wp:anchor distT="0" distB="0" distL="0" distR="0" simplePos="0" relativeHeight="251658240" behindDoc="0" locked="0" layoutInCell="1" allowOverlap="1" wp14:anchorId="658A7799" wp14:editId="0C1B2797">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A7AC4"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58A7799"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08CA7AC4" w14:textId="77777777" w:rsidR="008E5036" w:rsidRPr="00BE1032" w:rsidRDefault="008E5036">
                    <w:pPr>
                      <w:rPr>
                        <w:rFonts w:ascii="Calibri" w:eastAsia="Calibri" w:hAnsi="Calibri" w:cs="Calibri"/>
                        <w:color w:val="000000"/>
                        <w:sz w:val="20"/>
                        <w:szCs w:val="20"/>
                      </w:rPr>
                    </w:pPr>
                    <w:r w:rsidRPr="00BE1032">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355"/>
    <w:multiLevelType w:val="hybridMultilevel"/>
    <w:tmpl w:val="F252B6EA"/>
    <w:lvl w:ilvl="0" w:tplc="ADD0921A">
      <w:start w:val="1"/>
      <w:numFmt w:val="decimal"/>
      <w:lvlText w:val="%1."/>
      <w:lvlJc w:val="left"/>
      <w:pPr>
        <w:ind w:left="360" w:hanging="360"/>
      </w:pPr>
      <w:rPr>
        <w:rFonts w:ascii="Arial" w:eastAsia="Times New Roman" w:hAnsi="Arial" w:cs="Arial"/>
        <w:b/>
        <w:sz w:val="28"/>
        <w:szCs w:val="28"/>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6EB13DD8"/>
    <w:multiLevelType w:val="hybridMultilevel"/>
    <w:tmpl w:val="9CA270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D40A6E"/>
    <w:multiLevelType w:val="hybridMultilevel"/>
    <w:tmpl w:val="0D6A1E14"/>
    <w:lvl w:ilvl="0" w:tplc="92A8A1F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32"/>
    <w:rsid w:val="0004374C"/>
    <w:rsid w:val="00044318"/>
    <w:rsid w:val="000B1C49"/>
    <w:rsid w:val="00114DCA"/>
    <w:rsid w:val="00147638"/>
    <w:rsid w:val="00166300"/>
    <w:rsid w:val="00194A30"/>
    <w:rsid w:val="001C65AC"/>
    <w:rsid w:val="001C6C40"/>
    <w:rsid w:val="001D6994"/>
    <w:rsid w:val="001E4E92"/>
    <w:rsid w:val="00212DE9"/>
    <w:rsid w:val="00215BD0"/>
    <w:rsid w:val="00235895"/>
    <w:rsid w:val="00235EE1"/>
    <w:rsid w:val="00280D05"/>
    <w:rsid w:val="002B7130"/>
    <w:rsid w:val="003005EA"/>
    <w:rsid w:val="0030783C"/>
    <w:rsid w:val="0034010B"/>
    <w:rsid w:val="003E35CF"/>
    <w:rsid w:val="00474DF4"/>
    <w:rsid w:val="00494059"/>
    <w:rsid w:val="004D621D"/>
    <w:rsid w:val="005140C2"/>
    <w:rsid w:val="0057333B"/>
    <w:rsid w:val="005D6E19"/>
    <w:rsid w:val="00605034"/>
    <w:rsid w:val="00611068"/>
    <w:rsid w:val="00664824"/>
    <w:rsid w:val="00682AAB"/>
    <w:rsid w:val="006C4123"/>
    <w:rsid w:val="006C6998"/>
    <w:rsid w:val="006F7AA8"/>
    <w:rsid w:val="00721E6D"/>
    <w:rsid w:val="007228CB"/>
    <w:rsid w:val="00762EAB"/>
    <w:rsid w:val="007B337A"/>
    <w:rsid w:val="007C20A1"/>
    <w:rsid w:val="007D2055"/>
    <w:rsid w:val="007F3BD3"/>
    <w:rsid w:val="00841A76"/>
    <w:rsid w:val="00852CEF"/>
    <w:rsid w:val="008549F3"/>
    <w:rsid w:val="00866874"/>
    <w:rsid w:val="0089679A"/>
    <w:rsid w:val="008D08F8"/>
    <w:rsid w:val="008D5537"/>
    <w:rsid w:val="008E5036"/>
    <w:rsid w:val="008E7E61"/>
    <w:rsid w:val="0090131B"/>
    <w:rsid w:val="00913639"/>
    <w:rsid w:val="00943CE4"/>
    <w:rsid w:val="0094552F"/>
    <w:rsid w:val="00955C47"/>
    <w:rsid w:val="009B4CFA"/>
    <w:rsid w:val="009E626C"/>
    <w:rsid w:val="00A0648E"/>
    <w:rsid w:val="00A25767"/>
    <w:rsid w:val="00A90516"/>
    <w:rsid w:val="00A943BB"/>
    <w:rsid w:val="00AA5B19"/>
    <w:rsid w:val="00AE7B90"/>
    <w:rsid w:val="00B27AAB"/>
    <w:rsid w:val="00B36F8F"/>
    <w:rsid w:val="00B73005"/>
    <w:rsid w:val="00B84631"/>
    <w:rsid w:val="00BB21EB"/>
    <w:rsid w:val="00BE1032"/>
    <w:rsid w:val="00BE3E20"/>
    <w:rsid w:val="00CD16AD"/>
    <w:rsid w:val="00CD7DFC"/>
    <w:rsid w:val="00CE5ECB"/>
    <w:rsid w:val="00D05E31"/>
    <w:rsid w:val="00D108D7"/>
    <w:rsid w:val="00D22E2D"/>
    <w:rsid w:val="00D32C48"/>
    <w:rsid w:val="00D41B65"/>
    <w:rsid w:val="00D43149"/>
    <w:rsid w:val="00D52075"/>
    <w:rsid w:val="00D66B74"/>
    <w:rsid w:val="00D97BD0"/>
    <w:rsid w:val="00DA6507"/>
    <w:rsid w:val="00DA7ADF"/>
    <w:rsid w:val="00DC34E4"/>
    <w:rsid w:val="00E233D2"/>
    <w:rsid w:val="00E2743C"/>
    <w:rsid w:val="00E611B7"/>
    <w:rsid w:val="00E950A6"/>
    <w:rsid w:val="00EE7AEC"/>
    <w:rsid w:val="00F64E71"/>
    <w:rsid w:val="00F650D3"/>
    <w:rsid w:val="00F83D0C"/>
    <w:rsid w:val="00FC4038"/>
    <w:rsid w:val="00FF64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CF38"/>
  <w15:chartTrackingRefBased/>
  <w15:docId w15:val="{94CE68BE-B42C-41A7-95C0-32C84698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032"/>
  </w:style>
  <w:style w:type="paragraph" w:styleId="Footer">
    <w:name w:val="footer"/>
    <w:basedOn w:val="Normal"/>
    <w:link w:val="FooterChar"/>
    <w:uiPriority w:val="99"/>
    <w:unhideWhenUsed/>
    <w:rsid w:val="00B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32"/>
  </w:style>
  <w:style w:type="paragraph" w:styleId="ListParagraph">
    <w:name w:val="List Paragraph"/>
    <w:basedOn w:val="Normal"/>
    <w:uiPriority w:val="99"/>
    <w:qFormat/>
    <w:rsid w:val="00BE1032"/>
    <w:pPr>
      <w:ind w:left="720"/>
      <w:contextualSpacing/>
    </w:pPr>
  </w:style>
  <w:style w:type="character" w:styleId="Hyperlink">
    <w:name w:val="Hyperlink"/>
    <w:basedOn w:val="DefaultParagraphFont"/>
    <w:uiPriority w:val="99"/>
    <w:semiHidden/>
    <w:unhideWhenUsed/>
    <w:rsid w:val="00D108D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D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593">
      <w:bodyDiv w:val="1"/>
      <w:marLeft w:val="0"/>
      <w:marRight w:val="0"/>
      <w:marTop w:val="0"/>
      <w:marBottom w:val="0"/>
      <w:divBdr>
        <w:top w:val="none" w:sz="0" w:space="0" w:color="auto"/>
        <w:left w:val="none" w:sz="0" w:space="0" w:color="auto"/>
        <w:bottom w:val="none" w:sz="0" w:space="0" w:color="auto"/>
        <w:right w:val="none" w:sz="0" w:space="0" w:color="auto"/>
      </w:divBdr>
    </w:div>
    <w:div w:id="167602817">
      <w:bodyDiv w:val="1"/>
      <w:marLeft w:val="0"/>
      <w:marRight w:val="0"/>
      <w:marTop w:val="0"/>
      <w:marBottom w:val="0"/>
      <w:divBdr>
        <w:top w:val="none" w:sz="0" w:space="0" w:color="auto"/>
        <w:left w:val="none" w:sz="0" w:space="0" w:color="auto"/>
        <w:bottom w:val="none" w:sz="0" w:space="0" w:color="auto"/>
        <w:right w:val="none" w:sz="0" w:space="0" w:color="auto"/>
      </w:divBdr>
    </w:div>
    <w:div w:id="241447463">
      <w:bodyDiv w:val="1"/>
      <w:marLeft w:val="0"/>
      <w:marRight w:val="0"/>
      <w:marTop w:val="0"/>
      <w:marBottom w:val="0"/>
      <w:divBdr>
        <w:top w:val="none" w:sz="0" w:space="0" w:color="auto"/>
        <w:left w:val="none" w:sz="0" w:space="0" w:color="auto"/>
        <w:bottom w:val="none" w:sz="0" w:space="0" w:color="auto"/>
        <w:right w:val="none" w:sz="0" w:space="0" w:color="auto"/>
      </w:divBdr>
    </w:div>
    <w:div w:id="298848640">
      <w:bodyDiv w:val="1"/>
      <w:marLeft w:val="0"/>
      <w:marRight w:val="0"/>
      <w:marTop w:val="0"/>
      <w:marBottom w:val="0"/>
      <w:divBdr>
        <w:top w:val="none" w:sz="0" w:space="0" w:color="auto"/>
        <w:left w:val="none" w:sz="0" w:space="0" w:color="auto"/>
        <w:bottom w:val="none" w:sz="0" w:space="0" w:color="auto"/>
        <w:right w:val="none" w:sz="0" w:space="0" w:color="auto"/>
      </w:divBdr>
    </w:div>
    <w:div w:id="419955568">
      <w:bodyDiv w:val="1"/>
      <w:marLeft w:val="0"/>
      <w:marRight w:val="0"/>
      <w:marTop w:val="0"/>
      <w:marBottom w:val="0"/>
      <w:divBdr>
        <w:top w:val="none" w:sz="0" w:space="0" w:color="auto"/>
        <w:left w:val="none" w:sz="0" w:space="0" w:color="auto"/>
        <w:bottom w:val="none" w:sz="0" w:space="0" w:color="auto"/>
        <w:right w:val="none" w:sz="0" w:space="0" w:color="auto"/>
      </w:divBdr>
    </w:div>
    <w:div w:id="499196633">
      <w:bodyDiv w:val="1"/>
      <w:marLeft w:val="0"/>
      <w:marRight w:val="0"/>
      <w:marTop w:val="0"/>
      <w:marBottom w:val="0"/>
      <w:divBdr>
        <w:top w:val="none" w:sz="0" w:space="0" w:color="auto"/>
        <w:left w:val="none" w:sz="0" w:space="0" w:color="auto"/>
        <w:bottom w:val="none" w:sz="0" w:space="0" w:color="auto"/>
        <w:right w:val="none" w:sz="0" w:space="0" w:color="auto"/>
      </w:divBdr>
    </w:div>
    <w:div w:id="964772274">
      <w:bodyDiv w:val="1"/>
      <w:marLeft w:val="0"/>
      <w:marRight w:val="0"/>
      <w:marTop w:val="0"/>
      <w:marBottom w:val="0"/>
      <w:divBdr>
        <w:top w:val="none" w:sz="0" w:space="0" w:color="auto"/>
        <w:left w:val="none" w:sz="0" w:space="0" w:color="auto"/>
        <w:bottom w:val="none" w:sz="0" w:space="0" w:color="auto"/>
        <w:right w:val="none" w:sz="0" w:space="0" w:color="auto"/>
      </w:divBdr>
    </w:div>
    <w:div w:id="1252815213">
      <w:bodyDiv w:val="1"/>
      <w:marLeft w:val="0"/>
      <w:marRight w:val="0"/>
      <w:marTop w:val="0"/>
      <w:marBottom w:val="0"/>
      <w:divBdr>
        <w:top w:val="none" w:sz="0" w:space="0" w:color="auto"/>
        <w:left w:val="none" w:sz="0" w:space="0" w:color="auto"/>
        <w:bottom w:val="none" w:sz="0" w:space="0" w:color="auto"/>
        <w:right w:val="none" w:sz="0" w:space="0" w:color="auto"/>
      </w:divBdr>
    </w:div>
    <w:div w:id="1531987556">
      <w:bodyDiv w:val="1"/>
      <w:marLeft w:val="0"/>
      <w:marRight w:val="0"/>
      <w:marTop w:val="0"/>
      <w:marBottom w:val="0"/>
      <w:divBdr>
        <w:top w:val="none" w:sz="0" w:space="0" w:color="auto"/>
        <w:left w:val="none" w:sz="0" w:space="0" w:color="auto"/>
        <w:bottom w:val="none" w:sz="0" w:space="0" w:color="auto"/>
        <w:right w:val="none" w:sz="0" w:space="0" w:color="auto"/>
      </w:divBdr>
    </w:div>
    <w:div w:id="1630474843">
      <w:bodyDiv w:val="1"/>
      <w:marLeft w:val="0"/>
      <w:marRight w:val="0"/>
      <w:marTop w:val="0"/>
      <w:marBottom w:val="0"/>
      <w:divBdr>
        <w:top w:val="none" w:sz="0" w:space="0" w:color="auto"/>
        <w:left w:val="none" w:sz="0" w:space="0" w:color="auto"/>
        <w:bottom w:val="none" w:sz="0" w:space="0" w:color="auto"/>
        <w:right w:val="none" w:sz="0" w:space="0" w:color="auto"/>
      </w:divBdr>
    </w:div>
    <w:div w:id="1648630137">
      <w:bodyDiv w:val="1"/>
      <w:marLeft w:val="0"/>
      <w:marRight w:val="0"/>
      <w:marTop w:val="0"/>
      <w:marBottom w:val="0"/>
      <w:divBdr>
        <w:top w:val="none" w:sz="0" w:space="0" w:color="auto"/>
        <w:left w:val="none" w:sz="0" w:space="0" w:color="auto"/>
        <w:bottom w:val="none" w:sz="0" w:space="0" w:color="auto"/>
        <w:right w:val="none" w:sz="0" w:space="0" w:color="auto"/>
      </w:divBdr>
    </w:div>
    <w:div w:id="1736466264">
      <w:bodyDiv w:val="1"/>
      <w:marLeft w:val="0"/>
      <w:marRight w:val="0"/>
      <w:marTop w:val="0"/>
      <w:marBottom w:val="0"/>
      <w:divBdr>
        <w:top w:val="none" w:sz="0" w:space="0" w:color="auto"/>
        <w:left w:val="none" w:sz="0" w:space="0" w:color="auto"/>
        <w:bottom w:val="none" w:sz="0" w:space="0" w:color="auto"/>
        <w:right w:val="none" w:sz="0" w:space="0" w:color="auto"/>
      </w:divBdr>
    </w:div>
    <w:div w:id="1755587972">
      <w:bodyDiv w:val="1"/>
      <w:marLeft w:val="0"/>
      <w:marRight w:val="0"/>
      <w:marTop w:val="0"/>
      <w:marBottom w:val="0"/>
      <w:divBdr>
        <w:top w:val="none" w:sz="0" w:space="0" w:color="auto"/>
        <w:left w:val="none" w:sz="0" w:space="0" w:color="auto"/>
        <w:bottom w:val="none" w:sz="0" w:space="0" w:color="auto"/>
        <w:right w:val="none" w:sz="0" w:space="0" w:color="auto"/>
      </w:divBdr>
    </w:div>
    <w:div w:id="18229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dvance-he.ac.uk/sites/default/files/2019-05/2018-06-ECU_HE-stats-report_students_v5-compressed.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universityofsouthwales-my.sharepoint.com/personal/louise_bilbao_southwales_ac_uk/Documents/EDI/Copy%20of%20DB.LB.Student%20Equality%20Data%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Sheet2!$A$1:$A$6</c:f>
              <c:strCache>
                <c:ptCount val="6"/>
                <c:pt idx="0">
                  <c:v>&lt;18</c:v>
                </c:pt>
                <c:pt idx="1">
                  <c:v>18-21</c:v>
                </c:pt>
                <c:pt idx="2">
                  <c:v>21-24</c:v>
                </c:pt>
                <c:pt idx="3">
                  <c:v>25-29</c:v>
                </c:pt>
                <c:pt idx="4">
                  <c:v>30-39</c:v>
                </c:pt>
                <c:pt idx="5">
                  <c:v>40+</c:v>
                </c:pt>
              </c:strCache>
            </c:strRef>
          </c:cat>
          <c:val>
            <c:numRef>
              <c:f>Sheet2!$B$1:$B$6</c:f>
              <c:numCache>
                <c:formatCode>General</c:formatCode>
                <c:ptCount val="6"/>
                <c:pt idx="0">
                  <c:v>50</c:v>
                </c:pt>
                <c:pt idx="1">
                  <c:v>7702</c:v>
                </c:pt>
                <c:pt idx="2">
                  <c:v>3403</c:v>
                </c:pt>
                <c:pt idx="3">
                  <c:v>2298</c:v>
                </c:pt>
                <c:pt idx="4">
                  <c:v>2452</c:v>
                </c:pt>
                <c:pt idx="5">
                  <c:v>1695</c:v>
                </c:pt>
              </c:numCache>
            </c:numRef>
          </c:val>
          <c:extLst>
            <c:ext xmlns:c16="http://schemas.microsoft.com/office/drawing/2014/chart" uri="{C3380CC4-5D6E-409C-BE32-E72D297353CC}">
              <c16:uniqueId val="{00000000-6349-4EA9-ACEA-E92FC9FB2ED4}"/>
            </c:ext>
          </c:extLst>
        </c:ser>
        <c:dLbls>
          <c:dLblPos val="outEnd"/>
          <c:showLegendKey val="0"/>
          <c:showVal val="1"/>
          <c:showCatName val="0"/>
          <c:showSerName val="0"/>
          <c:showPercent val="0"/>
          <c:showBubbleSize val="0"/>
        </c:dLbls>
        <c:gapWidth val="219"/>
        <c:overlap val="-27"/>
        <c:axId val="1203238687"/>
        <c:axId val="1203238271"/>
      </c:barChart>
      <c:catAx>
        <c:axId val="120323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3238271"/>
        <c:crosses val="autoZero"/>
        <c:auto val="1"/>
        <c:lblAlgn val="ctr"/>
        <c:lblOffset val="100"/>
        <c:noMultiLvlLbl val="0"/>
      </c:catAx>
      <c:valAx>
        <c:axId val="1203238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32386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6897EFE2834A967D4E5B1B09ED9A" ma:contentTypeVersion="6" ma:contentTypeDescription="Create a new document." ma:contentTypeScope="" ma:versionID="b9c86cf53dbd59ccc1950145b1781756">
  <xsd:schema xmlns:xsd="http://www.w3.org/2001/XMLSchema" xmlns:xs="http://www.w3.org/2001/XMLSchema" xmlns:p="http://schemas.microsoft.com/office/2006/metadata/properties" xmlns:ns2="bbf47274-e67e-4cfd-9314-bb070cfdd34c" xmlns:ns3="a104a11f-c95c-45e0-9434-107587655487" targetNamespace="http://schemas.microsoft.com/office/2006/metadata/properties" ma:root="true" ma:fieldsID="51493a7c2edc610f8bdf881c382ae92c" ns2:_="" ns3:_="">
    <xsd:import namespace="bbf47274-e67e-4cfd-9314-bb070cfdd34c"/>
    <xsd:import namespace="a104a11f-c95c-45e0-9434-107587655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7274-e67e-4cfd-9314-bb070cfdd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4a11f-c95c-45e0-9434-1075876554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FF30-E180-4948-B4AC-C3133B03FCB8}"/>
</file>

<file path=customXml/itemProps2.xml><?xml version="1.0" encoding="utf-8"?>
<ds:datastoreItem xmlns:ds="http://schemas.openxmlformats.org/officeDocument/2006/customXml" ds:itemID="{AE0231BE-95E8-40C7-B60F-47A648B3B529}"/>
</file>

<file path=customXml/itemProps3.xml><?xml version="1.0" encoding="utf-8"?>
<ds:datastoreItem xmlns:ds="http://schemas.openxmlformats.org/officeDocument/2006/customXml" ds:itemID="{F3AB25F8-C521-4803-9F29-6D0E6F5C80D9}"/>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Bilbao</dc:creator>
  <cp:keywords/>
  <dc:description/>
  <cp:lastModifiedBy>Emma Kwaya-James</cp:lastModifiedBy>
  <cp:revision>2</cp:revision>
  <dcterms:created xsi:type="dcterms:W3CDTF">2022-01-05T13:56:00Z</dcterms:created>
  <dcterms:modified xsi:type="dcterms:W3CDTF">2022-01-05T13:56:00Z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2020-12-15T14:22:42Z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32cc01c4-66b2-436e-bb44-038251919cee</vt:lpwstr>
  </property>
  <property fmtid="{D5CDD505-2E9C-101B-9397-08002B2CF9AE}" pid="11" name="MSIP_Label_553f0066-c24e-444c-9c2a-7427c31ebeab_ContentBits">
    <vt:lpwstr>1</vt:lpwstr>
  </property>
  <property fmtid="{D5CDD505-2E9C-101B-9397-08002B2CF9AE}" pid="12" name="ContentTypeId">
    <vt:lpwstr>0x010100B1846897EFE2834A967D4E5B1B09ED9A</vt:lpwstr>
  </property>
</Properties>
</file>